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713A" w14:textId="77777777" w:rsidR="00223409" w:rsidRPr="00223409" w:rsidRDefault="00223409" w:rsidP="00223409">
      <w:pPr>
        <w:ind w:firstLine="425"/>
        <w:jc w:val="right"/>
        <w:rPr>
          <w:b/>
          <w:sz w:val="22"/>
          <w:szCs w:val="22"/>
        </w:rPr>
      </w:pPr>
    </w:p>
    <w:p w14:paraId="5509F206" w14:textId="6B6040A4" w:rsidR="0065284E" w:rsidRPr="008840E6" w:rsidRDefault="008663D1" w:rsidP="008840E6">
      <w:pPr>
        <w:ind w:firstLine="425"/>
        <w:jc w:val="center"/>
        <w:rPr>
          <w:sz w:val="22"/>
          <w:szCs w:val="22"/>
        </w:rPr>
      </w:pPr>
      <w:r w:rsidRPr="008663D1">
        <w:rPr>
          <w:b/>
          <w:sz w:val="22"/>
          <w:szCs w:val="22"/>
        </w:rPr>
        <w:t>С</w:t>
      </w:r>
      <w:r w:rsidR="00B518B4" w:rsidRPr="008663D1">
        <w:rPr>
          <w:b/>
          <w:bCs/>
          <w:sz w:val="22"/>
          <w:szCs w:val="22"/>
        </w:rPr>
        <w:t xml:space="preserve">ведения о размере и условиях оплаты, а также иных условиях размещения </w:t>
      </w:r>
      <w:r w:rsidR="001D4638" w:rsidRPr="008663D1">
        <w:rPr>
          <w:b/>
          <w:bCs/>
          <w:sz w:val="22"/>
          <w:szCs w:val="22"/>
        </w:rPr>
        <w:t>предвыборной</w:t>
      </w:r>
      <w:r w:rsidR="00E247F1" w:rsidRPr="008663D1">
        <w:rPr>
          <w:b/>
          <w:bCs/>
          <w:sz w:val="22"/>
          <w:szCs w:val="22"/>
        </w:rPr>
        <w:t xml:space="preserve"> агитации </w:t>
      </w:r>
      <w:r w:rsidR="00B518B4" w:rsidRPr="008663D1">
        <w:rPr>
          <w:sz w:val="22"/>
          <w:szCs w:val="22"/>
        </w:rPr>
        <w:t xml:space="preserve"> </w:t>
      </w:r>
      <w:r w:rsidR="009F72D0">
        <w:rPr>
          <w:b/>
          <w:bCs/>
          <w:sz w:val="22"/>
          <w:szCs w:val="22"/>
        </w:rPr>
        <w:t xml:space="preserve">в эфире телеканала  «Общественное телевидение России» (автономная некоммерческая организация «Общественное телевидение России») </w:t>
      </w:r>
      <w:r w:rsidR="00B518B4" w:rsidRPr="008663D1">
        <w:rPr>
          <w:b/>
          <w:bCs/>
          <w:sz w:val="22"/>
          <w:szCs w:val="22"/>
        </w:rPr>
        <w:t xml:space="preserve">в период с </w:t>
      </w:r>
      <w:r w:rsidR="009D7459" w:rsidRPr="009F7744">
        <w:rPr>
          <w:b/>
          <w:bCs/>
          <w:sz w:val="22"/>
          <w:szCs w:val="22"/>
        </w:rPr>
        <w:t>21</w:t>
      </w:r>
      <w:r w:rsidR="00396E1E" w:rsidRPr="009F7744">
        <w:rPr>
          <w:b/>
          <w:bCs/>
          <w:sz w:val="22"/>
          <w:szCs w:val="22"/>
        </w:rPr>
        <w:t xml:space="preserve"> августа</w:t>
      </w:r>
      <w:r w:rsidR="00B518B4" w:rsidRPr="009F7744">
        <w:rPr>
          <w:b/>
          <w:bCs/>
          <w:sz w:val="22"/>
          <w:szCs w:val="22"/>
        </w:rPr>
        <w:t xml:space="preserve"> </w:t>
      </w:r>
      <w:r w:rsidR="009D7459" w:rsidRPr="009F7744">
        <w:rPr>
          <w:b/>
          <w:bCs/>
          <w:sz w:val="22"/>
          <w:szCs w:val="22"/>
        </w:rPr>
        <w:t>2021</w:t>
      </w:r>
      <w:r w:rsidR="00B518B4" w:rsidRPr="009F7744">
        <w:rPr>
          <w:b/>
          <w:bCs/>
          <w:sz w:val="22"/>
          <w:szCs w:val="22"/>
        </w:rPr>
        <w:t xml:space="preserve"> года по </w:t>
      </w:r>
      <w:r w:rsidR="00396E1E" w:rsidRPr="009F7744">
        <w:rPr>
          <w:b/>
          <w:bCs/>
          <w:sz w:val="22"/>
          <w:szCs w:val="22"/>
        </w:rPr>
        <w:t>16</w:t>
      </w:r>
      <w:r w:rsidR="00B518B4" w:rsidRPr="009F7744">
        <w:rPr>
          <w:b/>
          <w:bCs/>
          <w:sz w:val="22"/>
          <w:szCs w:val="22"/>
        </w:rPr>
        <w:t xml:space="preserve"> </w:t>
      </w:r>
      <w:r w:rsidR="00396E1E" w:rsidRPr="009F7744">
        <w:rPr>
          <w:b/>
          <w:bCs/>
          <w:sz w:val="22"/>
          <w:szCs w:val="22"/>
        </w:rPr>
        <w:t>сентября</w:t>
      </w:r>
      <w:r w:rsidR="00B518B4" w:rsidRPr="009F7744">
        <w:rPr>
          <w:b/>
          <w:bCs/>
          <w:sz w:val="22"/>
          <w:szCs w:val="22"/>
        </w:rPr>
        <w:t xml:space="preserve"> </w:t>
      </w:r>
      <w:r w:rsidR="009D7459" w:rsidRPr="009F7744">
        <w:rPr>
          <w:b/>
          <w:bCs/>
          <w:sz w:val="22"/>
          <w:szCs w:val="22"/>
        </w:rPr>
        <w:t>2021</w:t>
      </w:r>
      <w:r w:rsidR="00B518B4" w:rsidRPr="009F7744">
        <w:rPr>
          <w:b/>
          <w:bCs/>
          <w:sz w:val="22"/>
          <w:szCs w:val="22"/>
        </w:rPr>
        <w:t xml:space="preserve"> года (включительно) по выборам депутатов Государственной Думы Федерального Собрания Росс</w:t>
      </w:r>
      <w:r w:rsidR="00E27389" w:rsidRPr="009F7744">
        <w:rPr>
          <w:b/>
          <w:bCs/>
          <w:sz w:val="22"/>
          <w:szCs w:val="22"/>
        </w:rPr>
        <w:t xml:space="preserve">ийской Федерации </w:t>
      </w:r>
      <w:r w:rsidR="009D7459" w:rsidRPr="009F7744">
        <w:rPr>
          <w:b/>
          <w:bCs/>
          <w:sz w:val="22"/>
          <w:szCs w:val="22"/>
        </w:rPr>
        <w:t>восьмого</w:t>
      </w:r>
      <w:r w:rsidR="00E27389" w:rsidRPr="009F7744">
        <w:rPr>
          <w:b/>
          <w:bCs/>
          <w:sz w:val="22"/>
          <w:szCs w:val="22"/>
        </w:rPr>
        <w:t xml:space="preserve"> созыва</w:t>
      </w:r>
    </w:p>
    <w:p w14:paraId="0D72BA4E" w14:textId="77777777" w:rsidR="009F72D0" w:rsidRPr="00995304" w:rsidRDefault="009F72D0" w:rsidP="00995304">
      <w:pPr>
        <w:pBdr>
          <w:bottom w:val="single" w:sz="4" w:space="1" w:color="auto"/>
        </w:pBdr>
        <w:jc w:val="both"/>
        <w:rPr>
          <w:b/>
          <w:bCs/>
          <w:sz w:val="22"/>
          <w:szCs w:val="22"/>
        </w:rPr>
      </w:pPr>
    </w:p>
    <w:p w14:paraId="79CC4E12" w14:textId="77777777" w:rsidR="00995304" w:rsidRPr="009F72D0" w:rsidRDefault="00995304" w:rsidP="005203AC">
      <w:pPr>
        <w:jc w:val="both"/>
        <w:rPr>
          <w:b/>
          <w:bCs/>
          <w:sz w:val="22"/>
          <w:szCs w:val="22"/>
        </w:rPr>
      </w:pPr>
    </w:p>
    <w:tbl>
      <w:tblPr>
        <w:tblStyle w:val="a3"/>
        <w:tblW w:w="8932" w:type="dxa"/>
        <w:jc w:val="center"/>
        <w:tblLook w:val="04A0" w:firstRow="1" w:lastRow="0" w:firstColumn="1" w:lastColumn="0" w:noHBand="0" w:noVBand="1"/>
      </w:tblPr>
      <w:tblGrid>
        <w:gridCol w:w="8932"/>
      </w:tblGrid>
      <w:tr w:rsidR="002A5A2B" w:rsidRPr="008663D1" w14:paraId="1D04AD37" w14:textId="77777777" w:rsidTr="008840E6">
        <w:trPr>
          <w:jc w:val="center"/>
        </w:trPr>
        <w:tc>
          <w:tcPr>
            <w:tcW w:w="8932" w:type="dxa"/>
          </w:tcPr>
          <w:p w14:paraId="7F9CDDD0" w14:textId="6D7E8D58" w:rsidR="002A5A2B" w:rsidRPr="009930CA" w:rsidRDefault="002A5A2B" w:rsidP="009930CA">
            <w:pPr>
              <w:ind w:firstLine="313"/>
              <w:jc w:val="both"/>
              <w:rPr>
                <w:sz w:val="22"/>
                <w:szCs w:val="22"/>
              </w:rPr>
            </w:pPr>
            <w:r w:rsidRPr="009930CA">
              <w:rPr>
                <w:sz w:val="22"/>
                <w:szCs w:val="22"/>
              </w:rPr>
              <w:t>Стоимость услуг по размещению предвыборной агитации в форме видеороликов (далее – «Материалы»):</w:t>
            </w:r>
          </w:p>
          <w:tbl>
            <w:tblPr>
              <w:tblW w:w="7100" w:type="dxa"/>
              <w:tblInd w:w="602" w:type="dxa"/>
              <w:tblLook w:val="04A0" w:firstRow="1" w:lastRow="0" w:firstColumn="1" w:lastColumn="0" w:noHBand="0" w:noVBand="1"/>
            </w:tblPr>
            <w:tblGrid>
              <w:gridCol w:w="1730"/>
              <w:gridCol w:w="5370"/>
            </w:tblGrid>
            <w:tr w:rsidR="009F72D0" w14:paraId="25606A40" w14:textId="77777777" w:rsidTr="006F2BEC">
              <w:trPr>
                <w:gridAfter w:val="1"/>
                <w:wAfter w:w="5370" w:type="dxa"/>
                <w:trHeight w:val="288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A33E2" w14:textId="77777777" w:rsidR="009F72D0" w:rsidRDefault="009F72D0" w:rsidP="006F2BE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790D093F" w14:textId="77777777" w:rsidR="006F2BEC" w:rsidRDefault="006F2BEC" w:rsidP="006F2B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BEC" w14:paraId="4FCE94CB" w14:textId="77777777" w:rsidTr="006F2BEC">
              <w:trPr>
                <w:trHeight w:val="288"/>
              </w:trPr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F6D3DE" w14:textId="77777777" w:rsidR="006F2BEC" w:rsidRPr="008663D1" w:rsidRDefault="006F2BEC" w:rsidP="006F2BEC">
                  <w:pPr>
                    <w:jc w:val="center"/>
                    <w:outlineLvl w:val="0"/>
                    <w:rPr>
                      <w:i/>
                      <w:iCs/>
                      <w:sz w:val="20"/>
                      <w:szCs w:val="20"/>
                    </w:rPr>
                  </w:pPr>
                  <w:r w:rsidRPr="008663D1">
                    <w:rPr>
                      <w:i/>
                      <w:iCs/>
                      <w:sz w:val="20"/>
                      <w:szCs w:val="20"/>
                    </w:rPr>
                    <w:t>Слот</w:t>
                  </w:r>
                </w:p>
                <w:p w14:paraId="3A905AB7" w14:textId="77777777" w:rsidR="006F2BEC" w:rsidRDefault="006F2BEC" w:rsidP="006F2BEC">
                  <w:pPr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  <w:r w:rsidRPr="008663D1">
                    <w:rPr>
                      <w:i/>
                      <w:iCs/>
                      <w:sz w:val="20"/>
                      <w:szCs w:val="20"/>
                    </w:rPr>
                    <w:t>(временной интервал)</w:t>
                  </w:r>
                </w:p>
                <w:p w14:paraId="7ED8DBEF" w14:textId="4794E61D" w:rsidR="006F2BEC" w:rsidRDefault="006F2BEC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московское время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7A52FD" w14:textId="5028B499" w:rsidR="006F2BEC" w:rsidRPr="005203AC" w:rsidRDefault="006F2BEC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3AC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Будни</w:t>
                  </w:r>
                </w:p>
              </w:tc>
            </w:tr>
            <w:tr w:rsidR="006F2BEC" w14:paraId="7D16424B" w14:textId="0F0C1DC9" w:rsidTr="00987271">
              <w:trPr>
                <w:trHeight w:val="875"/>
              </w:trPr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32F0444" w14:textId="77777777" w:rsidR="006F2BEC" w:rsidRDefault="006F2BEC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DF6383" w14:textId="4638A6F8" w:rsidR="006F2BEC" w:rsidRPr="005203AC" w:rsidRDefault="006F2BEC" w:rsidP="006F2BE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066A4546" w14:textId="06202DAB" w:rsidR="006F2BEC" w:rsidRPr="005203AC" w:rsidRDefault="006F2BEC" w:rsidP="006F2BEC">
                  <w:pPr>
                    <w:tabs>
                      <w:tab w:val="left" w:pos="1860"/>
                    </w:tabs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5203AC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Цена*</w:t>
                  </w:r>
                </w:p>
              </w:tc>
            </w:tr>
            <w:tr w:rsidR="006F2BEC" w14:paraId="671B5C90" w14:textId="4D57FC33" w:rsidTr="00987271">
              <w:trPr>
                <w:trHeight w:val="28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BEDC5" w14:textId="04FEBF30" w:rsidR="006F2BEC" w:rsidRPr="005203AC" w:rsidRDefault="00987271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09:00-17</w:t>
                  </w:r>
                  <w:r w:rsidR="006F2BEC" w:rsidRPr="005203AC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7316A8" w14:textId="734AD1BA" w:rsidR="006F2BEC" w:rsidRDefault="00987271" w:rsidP="006F2BEC">
                  <w:pPr>
                    <w:jc w:val="center"/>
                  </w:pPr>
                  <w:r>
                    <w:t>300 000</w:t>
                  </w:r>
                </w:p>
              </w:tc>
            </w:tr>
            <w:tr w:rsidR="006F2BEC" w14:paraId="3B170584" w14:textId="17E340B1" w:rsidTr="00987271">
              <w:trPr>
                <w:trHeight w:val="28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D86B5D" w14:textId="79CF5BEE" w:rsidR="006F2BEC" w:rsidRPr="005203AC" w:rsidRDefault="00987271" w:rsidP="006F2BEC">
                  <w:pPr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19:00-00</w:t>
                  </w:r>
                  <w:r w:rsidR="006F2BEC" w:rsidRPr="005203AC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358FF6" w14:textId="454D5CA7" w:rsidR="006F2BEC" w:rsidRDefault="00987271" w:rsidP="006F2BEC">
                  <w:pPr>
                    <w:jc w:val="center"/>
                  </w:pPr>
                  <w:r>
                    <w:t>350 000</w:t>
                  </w:r>
                </w:p>
              </w:tc>
            </w:tr>
          </w:tbl>
          <w:p w14:paraId="6B34C519" w14:textId="77777777" w:rsidR="006F2BEC" w:rsidRPr="008840E6" w:rsidRDefault="006F2BEC" w:rsidP="008840E6">
            <w:pPr>
              <w:rPr>
                <w:sz w:val="22"/>
                <w:szCs w:val="22"/>
                <w:lang w:val="en-US"/>
              </w:rPr>
            </w:pPr>
          </w:p>
          <w:tbl>
            <w:tblPr>
              <w:tblW w:w="7100" w:type="dxa"/>
              <w:tblInd w:w="602" w:type="dxa"/>
              <w:tblLook w:val="04A0" w:firstRow="1" w:lastRow="0" w:firstColumn="1" w:lastColumn="0" w:noHBand="0" w:noVBand="1"/>
            </w:tblPr>
            <w:tblGrid>
              <w:gridCol w:w="1730"/>
              <w:gridCol w:w="5370"/>
            </w:tblGrid>
            <w:tr w:rsidR="006F2BEC" w14:paraId="5D53C283" w14:textId="77777777" w:rsidTr="006F2BEC">
              <w:trPr>
                <w:gridAfter w:val="1"/>
                <w:wAfter w:w="5370" w:type="dxa"/>
                <w:trHeight w:val="288"/>
              </w:trPr>
              <w:tc>
                <w:tcPr>
                  <w:tcW w:w="1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593101" w14:textId="77777777" w:rsidR="006F2BEC" w:rsidRDefault="006F2BEC" w:rsidP="006F2BEC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25B9A09F" w14:textId="77777777" w:rsidR="006F2BEC" w:rsidRDefault="006F2BEC" w:rsidP="006F2BE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F2BEC" w:rsidRPr="005203AC" w14:paraId="3AC22050" w14:textId="77777777" w:rsidTr="006F2BEC">
              <w:trPr>
                <w:trHeight w:val="288"/>
              </w:trPr>
              <w:tc>
                <w:tcPr>
                  <w:tcW w:w="1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59F1C1" w14:textId="77777777" w:rsidR="006F2BEC" w:rsidRPr="005203AC" w:rsidRDefault="006F2BEC" w:rsidP="006F2BEC">
                  <w:pPr>
                    <w:jc w:val="center"/>
                    <w:outlineLvl w:val="0"/>
                    <w:rPr>
                      <w:i/>
                      <w:iCs/>
                      <w:sz w:val="22"/>
                      <w:szCs w:val="22"/>
                    </w:rPr>
                  </w:pPr>
                  <w:r w:rsidRPr="005203AC">
                    <w:rPr>
                      <w:i/>
                      <w:iCs/>
                      <w:sz w:val="22"/>
                      <w:szCs w:val="22"/>
                    </w:rPr>
                    <w:t>Слот</w:t>
                  </w:r>
                </w:p>
                <w:p w14:paraId="229C74F9" w14:textId="77777777" w:rsidR="006F2BEC" w:rsidRPr="005203AC" w:rsidRDefault="006F2BEC" w:rsidP="006F2BEC">
                  <w:pPr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  <w:r w:rsidRPr="005203AC">
                    <w:rPr>
                      <w:i/>
                      <w:iCs/>
                      <w:sz w:val="22"/>
                      <w:szCs w:val="22"/>
                    </w:rPr>
                    <w:t>(временной интервал)</w:t>
                  </w:r>
                </w:p>
                <w:p w14:paraId="674031AC" w14:textId="77777777" w:rsidR="006F2BEC" w:rsidRPr="005203AC" w:rsidRDefault="006F2BEC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3AC">
                    <w:rPr>
                      <w:i/>
                      <w:iCs/>
                      <w:sz w:val="22"/>
                      <w:szCs w:val="22"/>
                    </w:rPr>
                    <w:t>московское время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E7CB0" w14:textId="44A538FC" w:rsidR="006F2BEC" w:rsidRPr="005203AC" w:rsidRDefault="006F2BEC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203AC"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  <w:t>Выходные</w:t>
                  </w:r>
                </w:p>
              </w:tc>
            </w:tr>
            <w:tr w:rsidR="006F2BEC" w:rsidRPr="005203AC" w14:paraId="153DB2AB" w14:textId="77777777" w:rsidTr="00987271">
              <w:trPr>
                <w:trHeight w:val="875"/>
              </w:trPr>
              <w:tc>
                <w:tcPr>
                  <w:tcW w:w="1730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445E75A1" w14:textId="77777777" w:rsidR="006F2BEC" w:rsidRPr="005203AC" w:rsidRDefault="006F2BEC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D36FC9" w14:textId="77777777" w:rsidR="006F2BEC" w:rsidRPr="005203AC" w:rsidRDefault="006F2BEC" w:rsidP="006F2BEC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28746B1B" w14:textId="77777777" w:rsidR="006F2BEC" w:rsidRPr="005203AC" w:rsidRDefault="006F2BEC" w:rsidP="006F2BEC">
                  <w:pPr>
                    <w:tabs>
                      <w:tab w:val="left" w:pos="1860"/>
                    </w:tabs>
                    <w:jc w:val="center"/>
                    <w:rPr>
                      <w:rFonts w:asciiTheme="majorHAnsi" w:hAnsiTheme="majorHAnsi"/>
                      <w:b/>
                      <w:i/>
                      <w:sz w:val="22"/>
                      <w:szCs w:val="22"/>
                    </w:rPr>
                  </w:pPr>
                  <w:r w:rsidRPr="005203AC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Цена*</w:t>
                  </w:r>
                </w:p>
              </w:tc>
            </w:tr>
            <w:tr w:rsidR="006F2BEC" w:rsidRPr="005203AC" w14:paraId="50D45440" w14:textId="77777777" w:rsidTr="00987271">
              <w:trPr>
                <w:trHeight w:val="288"/>
              </w:trPr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84798" w14:textId="1C798B34" w:rsidR="006F2BEC" w:rsidRPr="005203AC" w:rsidRDefault="00987271" w:rsidP="006F2BEC">
                  <w:pPr>
                    <w:jc w:val="center"/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bookmarkStart w:id="0" w:name="_GoBack"/>
                  <w:bookmarkEnd w:id="0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09:00-00</w:t>
                  </w:r>
                  <w:r w:rsidR="006F2BEC" w:rsidRPr="005203AC">
                    <w:rPr>
                      <w:rFonts w:ascii="Cambria" w:hAnsi="Cambria"/>
                      <w:b/>
                      <w:bCs/>
                      <w:i/>
                      <w:iCs/>
                      <w:sz w:val="22"/>
                      <w:szCs w:val="22"/>
                    </w:rPr>
                    <w:t>:00</w:t>
                  </w:r>
                </w:p>
              </w:tc>
              <w:tc>
                <w:tcPr>
                  <w:tcW w:w="53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A9060" w14:textId="483D3577" w:rsidR="006F2BEC" w:rsidRDefault="00987271" w:rsidP="006F2BE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380 000</w:t>
                  </w:r>
                </w:p>
                <w:p w14:paraId="389F42D9" w14:textId="60532E78" w:rsidR="00987271" w:rsidRPr="005203AC" w:rsidRDefault="00987271" w:rsidP="006F2BE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7A7178A" w14:textId="77777777" w:rsidR="006F2BEC" w:rsidRPr="005203AC" w:rsidRDefault="006F2BEC" w:rsidP="006F2BEC">
            <w:pPr>
              <w:jc w:val="center"/>
              <w:rPr>
                <w:sz w:val="22"/>
                <w:szCs w:val="22"/>
              </w:rPr>
            </w:pPr>
          </w:p>
          <w:p w14:paraId="06775053" w14:textId="1098B00A" w:rsidR="002A5A2B" w:rsidRPr="005B045F" w:rsidRDefault="002A5A2B" w:rsidP="00995304">
            <w:pPr>
              <w:pStyle w:val="af4"/>
              <w:ind w:firstLine="386"/>
              <w:jc w:val="both"/>
            </w:pPr>
            <w:r w:rsidRPr="008663D1">
              <w:t>* Все вышеприведенные цены указан</w:t>
            </w:r>
            <w:r>
              <w:t>ы</w:t>
            </w:r>
            <w:r w:rsidRPr="008663D1">
              <w:t xml:space="preserve"> в рублях РФ </w:t>
            </w:r>
            <w:r w:rsidRPr="008663D1">
              <w:rPr>
                <w:u w:val="single"/>
              </w:rPr>
              <w:t xml:space="preserve">без учета </w:t>
            </w:r>
            <w:r w:rsidRPr="008663D1">
              <w:t>налога на добавленную стоимость для Материалов продолжи</w:t>
            </w:r>
            <w:r>
              <w:t xml:space="preserve">тельностью </w:t>
            </w:r>
            <w:r w:rsidR="00322C55">
              <w:t>60</w:t>
            </w:r>
            <w:r>
              <w:t xml:space="preserve"> (</w:t>
            </w:r>
            <w:r w:rsidR="005203AC">
              <w:t>ш</w:t>
            </w:r>
            <w:r w:rsidR="00322C55">
              <w:t>естьдесят</w:t>
            </w:r>
            <w:r>
              <w:t xml:space="preserve">) секунд. </w:t>
            </w:r>
            <w:r w:rsidRPr="008663D1">
              <w:t>Цена для Материалов иной продолжительности рассчитывается пропорционально</w:t>
            </w:r>
            <w:r>
              <w:t xml:space="preserve"> с учетом нижеизложенных правил</w:t>
            </w:r>
            <w:r w:rsidRPr="005B045F">
              <w:t>.</w:t>
            </w:r>
          </w:p>
          <w:p w14:paraId="07CB9C57" w14:textId="5E8F2C57" w:rsidR="002A5A2B" w:rsidRPr="008663D1" w:rsidRDefault="002A5A2B" w:rsidP="00995304">
            <w:pPr>
              <w:pStyle w:val="af4"/>
              <w:ind w:firstLine="386"/>
              <w:jc w:val="both"/>
            </w:pPr>
            <w:r>
              <w:t>К</w:t>
            </w:r>
            <w:r w:rsidRPr="005B045F">
              <w:t xml:space="preserve"> размещению принимаются предвыборные агитационные материалы хронометражем</w:t>
            </w:r>
            <w:r>
              <w:t xml:space="preserve">, кратным </w:t>
            </w:r>
            <w:r w:rsidR="006F2BEC">
              <w:t>5</w:t>
            </w:r>
            <w:r w:rsidR="005203AC" w:rsidRPr="005203AC">
              <w:t xml:space="preserve"> (</w:t>
            </w:r>
            <w:r w:rsidR="005203AC">
              <w:t>пяти)</w:t>
            </w:r>
            <w:r w:rsidRPr="005B045F">
              <w:t xml:space="preserve"> секунд</w:t>
            </w:r>
            <w:r>
              <w:t xml:space="preserve">ам, но не менее </w:t>
            </w:r>
            <w:r w:rsidR="006F2BEC">
              <w:t>5</w:t>
            </w:r>
            <w:r w:rsidR="005203AC">
              <w:t xml:space="preserve"> (пяти)</w:t>
            </w:r>
            <w:r>
              <w:t xml:space="preserve"> </w:t>
            </w:r>
            <w:r w:rsidRPr="00AB5ED4">
              <w:t xml:space="preserve">секунд. </w:t>
            </w:r>
            <w:r w:rsidR="00322C55">
              <w:t xml:space="preserve">АНО «ОТВР» </w:t>
            </w:r>
            <w:r w:rsidRPr="00AB5ED4">
              <w:t xml:space="preserve">вправе принять к размещению предвыборные агитационные материалы хронометражем более </w:t>
            </w:r>
            <w:r w:rsidR="006F2BEC">
              <w:t>5</w:t>
            </w:r>
            <w:r w:rsidR="005203AC">
              <w:t xml:space="preserve"> (пяти)</w:t>
            </w:r>
            <w:r w:rsidRPr="00AB5ED4">
              <w:t xml:space="preserve"> секунд, но не кратным </w:t>
            </w:r>
            <w:r w:rsidR="006F2BEC">
              <w:t>5</w:t>
            </w:r>
            <w:r w:rsidR="005203AC">
              <w:t xml:space="preserve"> (пяти)</w:t>
            </w:r>
            <w:r w:rsidRPr="00AB5ED4">
              <w:t xml:space="preserve"> секундам, в таком случае стоимость рассчитывается на основании вышеизложенных цен за продолжительность Материала, округленную до </w:t>
            </w:r>
            <w:r w:rsidR="006F2BEC">
              <w:t>5</w:t>
            </w:r>
            <w:r w:rsidR="005203AC">
              <w:t xml:space="preserve"> (пяти)</w:t>
            </w:r>
            <w:r w:rsidRPr="00AB5ED4">
              <w:t xml:space="preserve"> секунд в большую сторону.</w:t>
            </w:r>
            <w:r w:rsidR="00995304">
              <w:t xml:space="preserve"> Максимальный допустимый хронометраж материала – 60 </w:t>
            </w:r>
            <w:r w:rsidR="005203AC">
              <w:t xml:space="preserve"> (шестьдесят) </w:t>
            </w:r>
            <w:r w:rsidR="00995304">
              <w:t xml:space="preserve">секунд. </w:t>
            </w:r>
          </w:p>
          <w:p w14:paraId="468DC925" w14:textId="77777777" w:rsidR="00995304" w:rsidRDefault="00995304" w:rsidP="00995304">
            <w:pPr>
              <w:ind w:firstLine="386"/>
              <w:jc w:val="both"/>
            </w:pPr>
            <w:r>
              <w:t>К размещению в эфире телеканала "Общественное телевидение России" принимаются материалы, удовлетворяющие следующим техническим требованиям:</w:t>
            </w:r>
          </w:p>
          <w:p w14:paraId="486A57D9" w14:textId="46A46A46" w:rsidR="00995304" w:rsidRDefault="008840E6" w:rsidP="008840E6">
            <w:pPr>
              <w:ind w:firstLine="319"/>
              <w:jc w:val="both"/>
            </w:pPr>
            <w:r>
              <w:t xml:space="preserve">    </w:t>
            </w:r>
            <w:r w:rsidR="00995304">
              <w:t>- формат четкости: высокая (HD)</w:t>
            </w:r>
          </w:p>
          <w:p w14:paraId="32B8FDA5" w14:textId="240BE573" w:rsidR="00995304" w:rsidRDefault="008840E6" w:rsidP="008840E6">
            <w:pPr>
              <w:ind w:firstLine="319"/>
              <w:jc w:val="both"/>
            </w:pPr>
            <w:r>
              <w:t>   </w:t>
            </w:r>
            <w:r w:rsidR="006F2BEC">
              <w:t xml:space="preserve"> - формат кадра: 16:9 </w:t>
            </w:r>
          </w:p>
          <w:p w14:paraId="7DE7664C" w14:textId="4E64AF0A" w:rsidR="00995304" w:rsidRDefault="008840E6" w:rsidP="008840E6">
            <w:pPr>
              <w:ind w:firstLine="319"/>
              <w:jc w:val="both"/>
            </w:pPr>
            <w:r>
              <w:t xml:space="preserve">  </w:t>
            </w:r>
            <w:r w:rsidR="006F2BEC">
              <w:t xml:space="preserve"> - </w:t>
            </w:r>
            <w:r w:rsidR="00995304">
              <w:t xml:space="preserve">звук стерео, некомпрессированный. </w:t>
            </w:r>
            <w:r w:rsidR="006F2BEC">
              <w:t>Дискретизация 24 бита, 48 кГц.</w:t>
            </w:r>
            <w:r>
              <w:t xml:space="preserve"> </w:t>
            </w:r>
            <w:r w:rsidR="00995304">
              <w:t>Уровень громкости программы -23LUFS</w:t>
            </w:r>
            <w:r>
              <w:t xml:space="preserve"> (плюс-минус 1</w:t>
            </w:r>
            <w:r>
              <w:rPr>
                <w:lang w:val="en-US"/>
              </w:rPr>
              <w:t>LU</w:t>
            </w:r>
            <w:r w:rsidRPr="008840E6">
              <w:t>)</w:t>
            </w:r>
            <w:r w:rsidR="00995304">
              <w:t xml:space="preserve">, </w:t>
            </w:r>
            <w:r>
              <w:t xml:space="preserve">уровень пиков не должен превышать </w:t>
            </w:r>
            <w:r w:rsidR="00995304">
              <w:t>-12dBFS. Динамический диапазон материалов должен составлять не менее 4LU. </w:t>
            </w:r>
          </w:p>
          <w:p w14:paraId="74067551" w14:textId="5BF9E07B" w:rsidR="00995304" w:rsidRPr="005203AC" w:rsidRDefault="008840E6" w:rsidP="005203AC">
            <w:pPr>
              <w:ind w:firstLine="319"/>
              <w:jc w:val="both"/>
            </w:pPr>
            <w:r>
              <w:t xml:space="preserve">    </w:t>
            </w:r>
            <w:r w:rsidR="00995304">
              <w:t xml:space="preserve">- носитель </w:t>
            </w:r>
            <w:r>
              <w:rPr>
                <w:lang w:val="en-US"/>
              </w:rPr>
              <w:t>c</w:t>
            </w:r>
            <w:r w:rsidRPr="008840E6">
              <w:t xml:space="preserve"> </w:t>
            </w:r>
            <w:r>
              <w:t xml:space="preserve">интерфейсом </w:t>
            </w:r>
            <w:r>
              <w:rPr>
                <w:lang w:val="en-US"/>
              </w:rPr>
              <w:t>USB</w:t>
            </w:r>
            <w:r>
              <w:t xml:space="preserve">, формат компрессии </w:t>
            </w:r>
            <w:r>
              <w:rPr>
                <w:lang w:val="en-US"/>
              </w:rPr>
              <w:t>XDCamHD</w:t>
            </w:r>
            <w:r w:rsidRPr="008840E6">
              <w:t xml:space="preserve"> 4</w:t>
            </w:r>
            <w:r>
              <w:t xml:space="preserve">:2:2, 50 </w:t>
            </w:r>
            <w:r>
              <w:rPr>
                <w:lang w:val="en-US"/>
              </w:rPr>
              <w:t>Mbps</w:t>
            </w:r>
            <w:r w:rsidRPr="008840E6">
              <w:t xml:space="preserve"> </w:t>
            </w:r>
          </w:p>
          <w:p w14:paraId="7A92FD25" w14:textId="1C25B88F" w:rsidR="00995304" w:rsidRPr="001B4A3F" w:rsidRDefault="002A5A2B" w:rsidP="005203AC">
            <w:pPr>
              <w:pStyle w:val="af4"/>
              <w:ind w:firstLine="386"/>
              <w:jc w:val="both"/>
            </w:pPr>
            <w:r w:rsidRPr="008663D1">
              <w:t xml:space="preserve">Одновременно с Материалами предоставляются сведения об использовании в предвыборном агитационном материале произведений российских и иностранных </w:t>
            </w:r>
            <w:r w:rsidRPr="000E05A6">
              <w:t>авторов.  Материалы должны быть исполнены на русском языке.</w:t>
            </w:r>
          </w:p>
          <w:p w14:paraId="1DFCAC95" w14:textId="77777777" w:rsidR="00995304" w:rsidRDefault="00995304" w:rsidP="00995304">
            <w:pPr>
              <w:pStyle w:val="af4"/>
              <w:ind w:firstLine="386"/>
              <w:jc w:val="both"/>
            </w:pPr>
            <w:r>
              <w:t>В случае несоответствия предоставляемого материала указанным техническим требованиям АНО "ОТВР" вправе отказать в размещении материалов в эфире телеканала "Общественное телевидение России".</w:t>
            </w:r>
          </w:p>
          <w:p w14:paraId="277858B7" w14:textId="77777777" w:rsidR="00995304" w:rsidRPr="008663D1" w:rsidRDefault="00995304" w:rsidP="00AA0A37">
            <w:pPr>
              <w:ind w:firstLine="317"/>
              <w:jc w:val="both"/>
              <w:rPr>
                <w:sz w:val="22"/>
                <w:szCs w:val="22"/>
              </w:rPr>
            </w:pPr>
          </w:p>
        </w:tc>
      </w:tr>
    </w:tbl>
    <w:p w14:paraId="5775E761" w14:textId="1D5D9E8D" w:rsidR="00C91FC2" w:rsidRPr="008663D1" w:rsidRDefault="00A662DF" w:rsidP="00C91FC2">
      <w:pPr>
        <w:pStyle w:val="a5"/>
        <w:spacing w:line="240" w:lineRule="auto"/>
        <w:ind w:right="0" w:firstLine="426"/>
        <w:rPr>
          <w:rFonts w:ascii="Times New Roman" w:hAnsi="Times New Roman"/>
          <w:sz w:val="22"/>
          <w:szCs w:val="22"/>
        </w:rPr>
      </w:pPr>
      <w:r w:rsidRPr="008663D1">
        <w:rPr>
          <w:rFonts w:ascii="Times New Roman" w:hAnsi="Times New Roman"/>
          <w:sz w:val="22"/>
          <w:szCs w:val="22"/>
        </w:rPr>
        <w:lastRenderedPageBreak/>
        <w:t>Для заключения договоров о предоставлении эфирного времени</w:t>
      </w:r>
      <w:r w:rsidR="00A42881">
        <w:rPr>
          <w:rFonts w:ascii="Times New Roman" w:hAnsi="Times New Roman"/>
          <w:sz w:val="22"/>
          <w:szCs w:val="22"/>
        </w:rPr>
        <w:t xml:space="preserve">, </w:t>
      </w:r>
      <w:r w:rsidRPr="008663D1">
        <w:rPr>
          <w:rFonts w:ascii="Times New Roman" w:hAnsi="Times New Roman"/>
          <w:sz w:val="22"/>
          <w:szCs w:val="22"/>
        </w:rPr>
        <w:t xml:space="preserve"> в </w:t>
      </w:r>
      <w:r w:rsidR="00A42881">
        <w:rPr>
          <w:rFonts w:ascii="Times New Roman" w:hAnsi="Times New Roman"/>
          <w:sz w:val="22"/>
          <w:szCs w:val="22"/>
        </w:rPr>
        <w:t xml:space="preserve">АНО «ОТВР» </w:t>
      </w:r>
      <w:r w:rsidRPr="008663D1">
        <w:rPr>
          <w:rFonts w:ascii="Times New Roman" w:hAnsi="Times New Roman"/>
          <w:sz w:val="22"/>
          <w:szCs w:val="22"/>
        </w:rPr>
        <w:t xml:space="preserve">должны быть предоставлены </w:t>
      </w:r>
      <w:r w:rsidR="00120060" w:rsidRPr="008663D1">
        <w:rPr>
          <w:rFonts w:ascii="Times New Roman" w:hAnsi="Times New Roman"/>
          <w:sz w:val="22"/>
          <w:szCs w:val="22"/>
        </w:rPr>
        <w:t>нотариально удостоверенн</w:t>
      </w:r>
      <w:r w:rsidR="00C91FC2" w:rsidRPr="008663D1">
        <w:rPr>
          <w:rFonts w:ascii="Times New Roman" w:hAnsi="Times New Roman"/>
          <w:sz w:val="22"/>
          <w:szCs w:val="22"/>
        </w:rPr>
        <w:t>ая копия</w:t>
      </w:r>
      <w:r w:rsidR="00120060" w:rsidRPr="008663D1">
        <w:rPr>
          <w:rFonts w:ascii="Times New Roman" w:hAnsi="Times New Roman"/>
          <w:sz w:val="22"/>
          <w:szCs w:val="22"/>
        </w:rPr>
        <w:t xml:space="preserve"> </w:t>
      </w:r>
      <w:r w:rsidR="00C91FC2" w:rsidRPr="008663D1">
        <w:rPr>
          <w:rFonts w:ascii="Times New Roman" w:hAnsi="Times New Roman"/>
          <w:sz w:val="22"/>
          <w:szCs w:val="22"/>
        </w:rPr>
        <w:t xml:space="preserve">доверенности на уполномоченного представителя политической партии по финансовым вопросам, специально наделенного полномочиями на заключение договоров о предоставлении эфирного времени, подписания актов об оказании услуг и иных документов, связанных с исполнением договора о предоставлении эфирного времени, а также </w:t>
      </w:r>
      <w:r w:rsidR="00120060" w:rsidRPr="008663D1">
        <w:rPr>
          <w:rFonts w:ascii="Times New Roman" w:hAnsi="Times New Roman"/>
          <w:sz w:val="22"/>
          <w:szCs w:val="22"/>
        </w:rPr>
        <w:t>копии нижеперечисленных документов, заверенных уполномоченным лицом политической партии и скрепленных печатью политической партии</w:t>
      </w:r>
      <w:r w:rsidRPr="008663D1">
        <w:rPr>
          <w:rFonts w:ascii="Times New Roman" w:hAnsi="Times New Roman"/>
          <w:sz w:val="22"/>
          <w:szCs w:val="22"/>
        </w:rPr>
        <w:t>:</w:t>
      </w:r>
    </w:p>
    <w:p w14:paraId="613A4A41" w14:textId="77777777" w:rsidR="00A662DF" w:rsidRPr="008663D1" w:rsidRDefault="00A662DF" w:rsidP="00C91FC2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663D1">
        <w:rPr>
          <w:sz w:val="22"/>
          <w:szCs w:val="22"/>
        </w:rPr>
        <w:t>Решение съезда политической партии либо решение органа, уполномоченного на то съездом политической партии, о назначении уполномоченного представителя политической</w:t>
      </w:r>
      <w:r w:rsidR="00120060" w:rsidRPr="008663D1">
        <w:rPr>
          <w:sz w:val="22"/>
          <w:szCs w:val="22"/>
        </w:rPr>
        <w:t xml:space="preserve"> партии по финансовым вопросам.</w:t>
      </w:r>
      <w:r w:rsidRPr="008663D1">
        <w:rPr>
          <w:sz w:val="22"/>
          <w:szCs w:val="22"/>
        </w:rPr>
        <w:t xml:space="preserve"> </w:t>
      </w:r>
    </w:p>
    <w:p w14:paraId="143F8D89" w14:textId="77777777" w:rsidR="00A662DF" w:rsidRPr="008663D1" w:rsidRDefault="00A662DF" w:rsidP="00C91FC2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8663D1">
        <w:rPr>
          <w:sz w:val="22"/>
          <w:szCs w:val="22"/>
        </w:rPr>
        <w:t>Устав политической партии</w:t>
      </w:r>
      <w:r w:rsidR="00120060" w:rsidRPr="008663D1">
        <w:rPr>
          <w:sz w:val="22"/>
          <w:szCs w:val="22"/>
        </w:rPr>
        <w:t>.</w:t>
      </w:r>
      <w:r w:rsidRPr="008663D1">
        <w:rPr>
          <w:sz w:val="22"/>
          <w:szCs w:val="22"/>
        </w:rPr>
        <w:t xml:space="preserve"> </w:t>
      </w:r>
    </w:p>
    <w:p w14:paraId="65258627" w14:textId="77777777" w:rsidR="00A662DF" w:rsidRPr="008663D1" w:rsidRDefault="00A662DF" w:rsidP="00C91FC2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3D1">
        <w:rPr>
          <w:rFonts w:ascii="Times New Roman" w:hAnsi="Times New Roman" w:cs="Times New Roman"/>
          <w:sz w:val="22"/>
          <w:szCs w:val="22"/>
        </w:rPr>
        <w:t>Свидетельство о  внесении записи в единый государственный реестр юрид</w:t>
      </w:r>
      <w:r w:rsidR="00EB6227" w:rsidRPr="008663D1">
        <w:rPr>
          <w:rFonts w:ascii="Times New Roman" w:hAnsi="Times New Roman" w:cs="Times New Roman"/>
          <w:sz w:val="22"/>
          <w:szCs w:val="22"/>
        </w:rPr>
        <w:t>ических лиц о политической партии</w:t>
      </w:r>
      <w:r w:rsidRPr="008663D1">
        <w:rPr>
          <w:rFonts w:ascii="Times New Roman" w:hAnsi="Times New Roman" w:cs="Times New Roman"/>
          <w:sz w:val="22"/>
          <w:szCs w:val="22"/>
        </w:rPr>
        <w:t>.</w:t>
      </w:r>
    </w:p>
    <w:p w14:paraId="6B9867A6" w14:textId="77777777" w:rsidR="00A662DF" w:rsidRPr="008663D1" w:rsidRDefault="00A662DF" w:rsidP="00C91FC2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3D1">
        <w:rPr>
          <w:rFonts w:ascii="Times New Roman" w:hAnsi="Times New Roman" w:cs="Times New Roman"/>
          <w:sz w:val="22"/>
          <w:szCs w:val="22"/>
        </w:rPr>
        <w:t>Решение об избрании руководящего органа политической партии.</w:t>
      </w:r>
    </w:p>
    <w:p w14:paraId="50CD3135" w14:textId="77777777" w:rsidR="00A662DF" w:rsidRPr="008663D1" w:rsidRDefault="00A662DF" w:rsidP="00C91FC2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3D1">
        <w:rPr>
          <w:rFonts w:ascii="Times New Roman" w:hAnsi="Times New Roman" w:cs="Times New Roman"/>
          <w:sz w:val="22"/>
          <w:szCs w:val="22"/>
        </w:rPr>
        <w:t>Сведения об адресе (фактическом месте нахождения) руководящего органа политической партии с приложением документов, подтверждающих правомерность нахождения по указанному адресу (договор аренды и др.).</w:t>
      </w:r>
    </w:p>
    <w:p w14:paraId="6AE5994A" w14:textId="77777777" w:rsidR="00A662DF" w:rsidRPr="008663D1" w:rsidRDefault="00A662DF" w:rsidP="00C91FC2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3D1">
        <w:rPr>
          <w:rFonts w:ascii="Times New Roman" w:hAnsi="Times New Roman" w:cs="Times New Roman"/>
          <w:sz w:val="22"/>
          <w:szCs w:val="22"/>
        </w:rPr>
        <w:t>Свидетельство о постановке политической партии на налоговый учет.</w:t>
      </w:r>
    </w:p>
    <w:p w14:paraId="0536A053" w14:textId="77777777" w:rsidR="00A662DF" w:rsidRPr="008663D1" w:rsidRDefault="00A662DF" w:rsidP="00C91FC2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3D1">
        <w:rPr>
          <w:rFonts w:ascii="Times New Roman" w:hAnsi="Times New Roman" w:cs="Times New Roman"/>
          <w:sz w:val="22"/>
          <w:szCs w:val="22"/>
        </w:rPr>
        <w:t>Справка налогового органа о расчетном счете политической партии  с указанием наименования банка и его адреса.</w:t>
      </w:r>
    </w:p>
    <w:p w14:paraId="1BB14E1F" w14:textId="77777777" w:rsidR="00A662DF" w:rsidRPr="008663D1" w:rsidRDefault="00A662DF" w:rsidP="00C91FC2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3D1">
        <w:rPr>
          <w:rFonts w:ascii="Times New Roman" w:hAnsi="Times New Roman" w:cs="Times New Roman"/>
          <w:sz w:val="22"/>
          <w:szCs w:val="22"/>
        </w:rPr>
        <w:t xml:space="preserve">Сведения о специальном избирательном счете политической партии в </w:t>
      </w:r>
      <w:r w:rsidR="005E70A6">
        <w:rPr>
          <w:rFonts w:ascii="Times New Roman" w:hAnsi="Times New Roman" w:cs="Times New Roman"/>
          <w:sz w:val="22"/>
          <w:szCs w:val="22"/>
        </w:rPr>
        <w:t>ПАО Сбербанк</w:t>
      </w:r>
      <w:r w:rsidRPr="008663D1">
        <w:rPr>
          <w:rFonts w:ascii="Times New Roman" w:hAnsi="Times New Roman" w:cs="Times New Roman"/>
          <w:sz w:val="22"/>
          <w:szCs w:val="22"/>
        </w:rPr>
        <w:t>.</w:t>
      </w:r>
    </w:p>
    <w:p w14:paraId="7C0EB70D" w14:textId="380E4615" w:rsidR="00A662DF" w:rsidRPr="008663D1" w:rsidRDefault="005B045F" w:rsidP="00C91FC2">
      <w:pPr>
        <w:pStyle w:val="a9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663D1">
        <w:rPr>
          <w:rFonts w:ascii="Times New Roman" w:hAnsi="Times New Roman" w:cs="Times New Roman"/>
          <w:sz w:val="22"/>
          <w:szCs w:val="22"/>
        </w:rPr>
        <w:t xml:space="preserve"> </w:t>
      </w:r>
      <w:r w:rsidR="00EB6227" w:rsidRPr="008663D1">
        <w:rPr>
          <w:rFonts w:ascii="Times New Roman" w:hAnsi="Times New Roman" w:cs="Times New Roman"/>
          <w:sz w:val="22"/>
          <w:szCs w:val="22"/>
        </w:rPr>
        <w:t>В случае предостав</w:t>
      </w:r>
      <w:r w:rsidR="00506C5F">
        <w:rPr>
          <w:rFonts w:ascii="Times New Roman" w:hAnsi="Times New Roman" w:cs="Times New Roman"/>
          <w:sz w:val="22"/>
          <w:szCs w:val="22"/>
        </w:rPr>
        <w:t>ления платного эфирного времени</w:t>
      </w:r>
      <w:r w:rsidR="008840E6" w:rsidRPr="008840E6">
        <w:rPr>
          <w:rFonts w:ascii="Times New Roman" w:hAnsi="Times New Roman" w:cs="Times New Roman"/>
          <w:sz w:val="22"/>
          <w:szCs w:val="22"/>
        </w:rPr>
        <w:t xml:space="preserve"> </w:t>
      </w:r>
      <w:r w:rsidR="00EB6227" w:rsidRPr="008663D1">
        <w:rPr>
          <w:rFonts w:ascii="Times New Roman" w:hAnsi="Times New Roman" w:cs="Times New Roman"/>
          <w:sz w:val="22"/>
          <w:szCs w:val="22"/>
        </w:rPr>
        <w:t xml:space="preserve">– подтверждение согласия уполномоченного представителя по финансовым вопросам политической партии по форме, указанной в Приложении № </w:t>
      </w:r>
      <w:r w:rsidR="00F60639">
        <w:rPr>
          <w:rFonts w:ascii="Times New Roman" w:hAnsi="Times New Roman" w:cs="Times New Roman"/>
          <w:sz w:val="22"/>
          <w:szCs w:val="22"/>
        </w:rPr>
        <w:t>4</w:t>
      </w:r>
      <w:r w:rsidR="00EB6227" w:rsidRPr="008663D1">
        <w:rPr>
          <w:rFonts w:ascii="Times New Roman" w:hAnsi="Times New Roman" w:cs="Times New Roman"/>
          <w:sz w:val="22"/>
          <w:szCs w:val="22"/>
        </w:rPr>
        <w:t xml:space="preserve"> к Инструкции о порядке формирования и расходования денежных средств избирательных фондов политических партий, региональных отделений политических партий</w:t>
      </w:r>
      <w:r w:rsidR="00F60639">
        <w:rPr>
          <w:rFonts w:ascii="Times New Roman" w:hAnsi="Times New Roman" w:cs="Times New Roman"/>
          <w:sz w:val="22"/>
          <w:szCs w:val="22"/>
        </w:rPr>
        <w:t>, кандидатов</w:t>
      </w:r>
      <w:r w:rsidR="00EB6227" w:rsidRPr="008663D1">
        <w:rPr>
          <w:rFonts w:ascii="Times New Roman" w:hAnsi="Times New Roman" w:cs="Times New Roman"/>
          <w:sz w:val="22"/>
          <w:szCs w:val="22"/>
        </w:rPr>
        <w:t xml:space="preserve"> при проведении выборов депутатов Государственной Думы Федерального Собрания Российской Федерации, утвержденной постановлением Центральной избирательной комиссии Российской Федерации от </w:t>
      </w:r>
      <w:r w:rsidR="001D79DF">
        <w:rPr>
          <w:rFonts w:ascii="Times New Roman" w:hAnsi="Times New Roman" w:cs="Times New Roman"/>
          <w:sz w:val="22"/>
          <w:szCs w:val="22"/>
        </w:rPr>
        <w:t>02</w:t>
      </w:r>
      <w:r w:rsidR="00AB5ED4">
        <w:rPr>
          <w:rFonts w:ascii="Times New Roman" w:hAnsi="Times New Roman" w:cs="Times New Roman"/>
          <w:sz w:val="22"/>
          <w:szCs w:val="22"/>
        </w:rPr>
        <w:t xml:space="preserve"> </w:t>
      </w:r>
      <w:r w:rsidR="001D79DF">
        <w:rPr>
          <w:rFonts w:ascii="Times New Roman" w:hAnsi="Times New Roman" w:cs="Times New Roman"/>
          <w:sz w:val="22"/>
          <w:szCs w:val="22"/>
        </w:rPr>
        <w:t>июня</w:t>
      </w:r>
      <w:r w:rsidR="00AB5ED4">
        <w:rPr>
          <w:rFonts w:ascii="Times New Roman" w:hAnsi="Times New Roman" w:cs="Times New Roman"/>
          <w:sz w:val="22"/>
          <w:szCs w:val="22"/>
        </w:rPr>
        <w:t xml:space="preserve"> </w:t>
      </w:r>
      <w:r w:rsidR="001D79DF">
        <w:rPr>
          <w:rFonts w:ascii="Times New Roman" w:hAnsi="Times New Roman" w:cs="Times New Roman"/>
          <w:sz w:val="22"/>
          <w:szCs w:val="22"/>
        </w:rPr>
        <w:t>2021</w:t>
      </w:r>
      <w:r w:rsidR="00AB5ED4">
        <w:rPr>
          <w:rFonts w:ascii="Times New Roman" w:hAnsi="Times New Roman" w:cs="Times New Roman"/>
          <w:sz w:val="22"/>
          <w:szCs w:val="22"/>
        </w:rPr>
        <w:t xml:space="preserve"> года</w:t>
      </w:r>
      <w:r w:rsidR="00EB6227" w:rsidRPr="008663D1">
        <w:rPr>
          <w:rFonts w:ascii="Times New Roman" w:hAnsi="Times New Roman" w:cs="Times New Roman"/>
          <w:sz w:val="22"/>
          <w:szCs w:val="22"/>
        </w:rPr>
        <w:t xml:space="preserve"> № </w:t>
      </w:r>
      <w:r w:rsidR="001D79DF">
        <w:rPr>
          <w:rFonts w:ascii="Times New Roman" w:hAnsi="Times New Roman" w:cs="Times New Roman"/>
          <w:sz w:val="22"/>
          <w:szCs w:val="22"/>
        </w:rPr>
        <w:t>8/60-8.</w:t>
      </w:r>
    </w:p>
    <w:p w14:paraId="5B916BFA" w14:textId="7D81D910" w:rsidR="00C91FC2" w:rsidRDefault="00A662DF" w:rsidP="005E70A6">
      <w:pPr>
        <w:pStyle w:val="a5"/>
        <w:spacing w:line="240" w:lineRule="auto"/>
        <w:ind w:right="0" w:firstLine="426"/>
        <w:rPr>
          <w:rFonts w:ascii="Times New Roman" w:hAnsi="Times New Roman"/>
          <w:sz w:val="22"/>
          <w:szCs w:val="22"/>
        </w:rPr>
      </w:pPr>
      <w:r w:rsidRPr="005E70A6">
        <w:rPr>
          <w:rFonts w:ascii="Times New Roman" w:hAnsi="Times New Roman"/>
          <w:sz w:val="22"/>
          <w:szCs w:val="22"/>
        </w:rPr>
        <w:t xml:space="preserve">В случае </w:t>
      </w:r>
      <w:r w:rsidR="00457F22" w:rsidRPr="005E70A6">
        <w:rPr>
          <w:rFonts w:ascii="Times New Roman" w:hAnsi="Times New Roman"/>
          <w:sz w:val="22"/>
          <w:szCs w:val="22"/>
        </w:rPr>
        <w:t>предоставления платного эфирного времени</w:t>
      </w:r>
      <w:r w:rsidRPr="005E70A6">
        <w:rPr>
          <w:rFonts w:ascii="Times New Roman" w:hAnsi="Times New Roman"/>
          <w:sz w:val="22"/>
          <w:szCs w:val="22"/>
        </w:rPr>
        <w:t xml:space="preserve">, предоплата должна быть произведена в полном размере не позднее, чем за </w:t>
      </w:r>
      <w:r w:rsidR="00457F22" w:rsidRPr="005E70A6">
        <w:rPr>
          <w:rFonts w:ascii="Times New Roman" w:hAnsi="Times New Roman"/>
          <w:sz w:val="22"/>
          <w:szCs w:val="22"/>
        </w:rPr>
        <w:t>три</w:t>
      </w:r>
      <w:r w:rsidR="00C77E47" w:rsidRPr="005E70A6">
        <w:rPr>
          <w:rFonts w:ascii="Times New Roman" w:hAnsi="Times New Roman"/>
          <w:sz w:val="22"/>
          <w:szCs w:val="22"/>
        </w:rPr>
        <w:t xml:space="preserve"> рабочих дня</w:t>
      </w:r>
      <w:r w:rsidRPr="005E70A6">
        <w:rPr>
          <w:rFonts w:ascii="Times New Roman" w:hAnsi="Times New Roman"/>
          <w:sz w:val="22"/>
          <w:szCs w:val="22"/>
        </w:rPr>
        <w:t xml:space="preserve"> до первого дня размещ</w:t>
      </w:r>
      <w:r w:rsidR="004C12CD" w:rsidRPr="005E70A6">
        <w:rPr>
          <w:rFonts w:ascii="Times New Roman" w:hAnsi="Times New Roman"/>
          <w:sz w:val="22"/>
          <w:szCs w:val="22"/>
        </w:rPr>
        <w:t>ения предвыборных агитационных м</w:t>
      </w:r>
      <w:r w:rsidRPr="005E70A6">
        <w:rPr>
          <w:rFonts w:ascii="Times New Roman" w:hAnsi="Times New Roman"/>
          <w:sz w:val="22"/>
          <w:szCs w:val="22"/>
        </w:rPr>
        <w:t>атериалов в эфире. В случае если первый день размещения предвыборных агитационных материалов</w:t>
      </w:r>
      <w:r w:rsidR="00457F22" w:rsidRPr="005E70A6">
        <w:rPr>
          <w:rFonts w:ascii="Times New Roman" w:hAnsi="Times New Roman"/>
          <w:sz w:val="22"/>
          <w:szCs w:val="22"/>
        </w:rPr>
        <w:t xml:space="preserve"> </w:t>
      </w:r>
      <w:r w:rsidRPr="005E70A6">
        <w:rPr>
          <w:rFonts w:ascii="Times New Roman" w:hAnsi="Times New Roman"/>
          <w:sz w:val="22"/>
          <w:szCs w:val="22"/>
        </w:rPr>
        <w:t xml:space="preserve">приходится на период с </w:t>
      </w:r>
      <w:r w:rsidR="009D7459">
        <w:rPr>
          <w:rFonts w:ascii="Times New Roman" w:hAnsi="Times New Roman"/>
          <w:sz w:val="22"/>
          <w:szCs w:val="22"/>
        </w:rPr>
        <w:t>21</w:t>
      </w:r>
      <w:r w:rsidR="004952BD" w:rsidRPr="005E70A6">
        <w:rPr>
          <w:rFonts w:ascii="Times New Roman" w:hAnsi="Times New Roman"/>
          <w:sz w:val="22"/>
          <w:szCs w:val="22"/>
        </w:rPr>
        <w:t xml:space="preserve"> </w:t>
      </w:r>
      <w:r w:rsidRPr="005E70A6">
        <w:rPr>
          <w:rFonts w:ascii="Times New Roman" w:hAnsi="Times New Roman"/>
          <w:sz w:val="22"/>
          <w:szCs w:val="22"/>
        </w:rPr>
        <w:t xml:space="preserve">по </w:t>
      </w:r>
      <w:r w:rsidR="004952BD" w:rsidRPr="005E70A6">
        <w:rPr>
          <w:rFonts w:ascii="Times New Roman" w:hAnsi="Times New Roman"/>
          <w:sz w:val="22"/>
          <w:szCs w:val="22"/>
        </w:rPr>
        <w:t>24</w:t>
      </w:r>
      <w:r w:rsidRPr="005E70A6">
        <w:rPr>
          <w:rFonts w:ascii="Times New Roman" w:hAnsi="Times New Roman"/>
          <w:sz w:val="22"/>
          <w:szCs w:val="22"/>
        </w:rPr>
        <w:t xml:space="preserve"> </w:t>
      </w:r>
      <w:r w:rsidR="004952BD" w:rsidRPr="005E70A6">
        <w:rPr>
          <w:rFonts w:ascii="Times New Roman" w:hAnsi="Times New Roman"/>
          <w:sz w:val="22"/>
          <w:szCs w:val="22"/>
        </w:rPr>
        <w:t>августа</w:t>
      </w:r>
      <w:r w:rsidRPr="005E70A6">
        <w:rPr>
          <w:rFonts w:ascii="Times New Roman" w:hAnsi="Times New Roman"/>
          <w:sz w:val="22"/>
          <w:szCs w:val="22"/>
        </w:rPr>
        <w:t xml:space="preserve"> </w:t>
      </w:r>
      <w:r w:rsidR="009D7459">
        <w:rPr>
          <w:rFonts w:ascii="Times New Roman" w:hAnsi="Times New Roman"/>
          <w:sz w:val="22"/>
          <w:szCs w:val="22"/>
        </w:rPr>
        <w:t>2021</w:t>
      </w:r>
      <w:r w:rsidRPr="005E70A6">
        <w:rPr>
          <w:rFonts w:ascii="Times New Roman" w:hAnsi="Times New Roman"/>
          <w:sz w:val="22"/>
          <w:szCs w:val="22"/>
        </w:rPr>
        <w:t xml:space="preserve"> года, предоплата должна быть произведена в полном размере не позднее, чем за два дня до первого дня размещения предвыборных агитационных материалов в эфире.</w:t>
      </w:r>
      <w:r w:rsidR="00C91FC2" w:rsidRPr="005E70A6">
        <w:rPr>
          <w:rFonts w:ascii="Times New Roman" w:hAnsi="Times New Roman"/>
          <w:sz w:val="22"/>
          <w:szCs w:val="22"/>
        </w:rPr>
        <w:t xml:space="preserve"> </w:t>
      </w:r>
    </w:p>
    <w:p w14:paraId="74E83234" w14:textId="050D70C3" w:rsidR="00A662DF" w:rsidRPr="008663D1" w:rsidRDefault="00FC7DEF" w:rsidP="005E70A6">
      <w:pPr>
        <w:pStyle w:val="a5"/>
        <w:spacing w:line="240" w:lineRule="auto"/>
        <w:ind w:right="0" w:firstLine="426"/>
        <w:rPr>
          <w:rFonts w:ascii="Times New Roman" w:hAnsi="Times New Roman"/>
          <w:sz w:val="22"/>
          <w:szCs w:val="22"/>
        </w:rPr>
      </w:pPr>
      <w:r w:rsidRPr="005E70A6">
        <w:rPr>
          <w:rFonts w:ascii="Times New Roman" w:hAnsi="Times New Roman"/>
          <w:sz w:val="22"/>
          <w:szCs w:val="22"/>
        </w:rPr>
        <w:t>Обращение за размещением предвыборн</w:t>
      </w:r>
      <w:r w:rsidR="00E247F1" w:rsidRPr="005E70A6">
        <w:rPr>
          <w:rFonts w:ascii="Times New Roman" w:hAnsi="Times New Roman"/>
          <w:sz w:val="22"/>
          <w:szCs w:val="22"/>
        </w:rPr>
        <w:t xml:space="preserve">ой </w:t>
      </w:r>
      <w:r w:rsidRPr="005E70A6">
        <w:rPr>
          <w:rFonts w:ascii="Times New Roman" w:hAnsi="Times New Roman"/>
          <w:sz w:val="22"/>
          <w:szCs w:val="22"/>
        </w:rPr>
        <w:t>агитаци</w:t>
      </w:r>
      <w:r w:rsidR="00E247F1" w:rsidRPr="005E70A6">
        <w:rPr>
          <w:rFonts w:ascii="Times New Roman" w:hAnsi="Times New Roman"/>
          <w:sz w:val="22"/>
          <w:szCs w:val="22"/>
        </w:rPr>
        <w:t xml:space="preserve">и </w:t>
      </w:r>
      <w:r w:rsidR="00506C5F">
        <w:rPr>
          <w:rFonts w:ascii="Times New Roman" w:hAnsi="Times New Roman"/>
          <w:sz w:val="22"/>
          <w:szCs w:val="22"/>
        </w:rPr>
        <w:t>и заключени</w:t>
      </w:r>
      <w:r w:rsidR="00C67512">
        <w:rPr>
          <w:rFonts w:ascii="Times New Roman" w:hAnsi="Times New Roman"/>
          <w:sz w:val="22"/>
          <w:szCs w:val="22"/>
        </w:rPr>
        <w:t>я</w:t>
      </w:r>
      <w:r w:rsidR="00506C5F">
        <w:rPr>
          <w:rFonts w:ascii="Times New Roman" w:hAnsi="Times New Roman"/>
          <w:sz w:val="22"/>
          <w:szCs w:val="22"/>
        </w:rPr>
        <w:t xml:space="preserve"> соответствующ</w:t>
      </w:r>
      <w:r w:rsidR="00C67512">
        <w:rPr>
          <w:rFonts w:ascii="Times New Roman" w:hAnsi="Times New Roman"/>
          <w:sz w:val="22"/>
          <w:szCs w:val="22"/>
        </w:rPr>
        <w:t>его</w:t>
      </w:r>
      <w:r w:rsidRPr="005E70A6">
        <w:rPr>
          <w:rFonts w:ascii="Times New Roman" w:hAnsi="Times New Roman"/>
          <w:sz w:val="22"/>
          <w:szCs w:val="22"/>
        </w:rPr>
        <w:t xml:space="preserve"> договор</w:t>
      </w:r>
      <w:r w:rsidR="00C67512">
        <w:rPr>
          <w:rFonts w:ascii="Times New Roman" w:hAnsi="Times New Roman"/>
          <w:sz w:val="22"/>
          <w:szCs w:val="22"/>
        </w:rPr>
        <w:t>а</w:t>
      </w:r>
      <w:r w:rsidRPr="005E70A6">
        <w:rPr>
          <w:rFonts w:ascii="Times New Roman" w:hAnsi="Times New Roman"/>
          <w:sz w:val="22"/>
          <w:szCs w:val="22"/>
        </w:rPr>
        <w:t xml:space="preserve"> должно поступить не менее чем за </w:t>
      </w:r>
      <w:r w:rsidR="001B4A3F">
        <w:rPr>
          <w:rFonts w:ascii="Times New Roman" w:hAnsi="Times New Roman"/>
          <w:sz w:val="22"/>
          <w:szCs w:val="22"/>
        </w:rPr>
        <w:t>пять</w:t>
      </w:r>
      <w:r w:rsidRPr="005E70A6">
        <w:rPr>
          <w:rFonts w:ascii="Times New Roman" w:hAnsi="Times New Roman"/>
          <w:sz w:val="22"/>
          <w:szCs w:val="22"/>
        </w:rPr>
        <w:t xml:space="preserve"> рабочих дней до первого дня размещения предвыборн</w:t>
      </w:r>
      <w:r w:rsidR="00E247F1" w:rsidRPr="005E70A6">
        <w:rPr>
          <w:rFonts w:ascii="Times New Roman" w:hAnsi="Times New Roman"/>
          <w:sz w:val="22"/>
          <w:szCs w:val="22"/>
        </w:rPr>
        <w:t xml:space="preserve">ой агитации – Материалов. </w:t>
      </w:r>
      <w:r w:rsidR="00A662DF" w:rsidRPr="005E70A6">
        <w:rPr>
          <w:rFonts w:ascii="Times New Roman" w:hAnsi="Times New Roman"/>
          <w:sz w:val="22"/>
          <w:szCs w:val="22"/>
        </w:rPr>
        <w:t>В случае</w:t>
      </w:r>
      <w:r w:rsidR="00A7010B" w:rsidRPr="005E70A6">
        <w:rPr>
          <w:rFonts w:ascii="Times New Roman" w:hAnsi="Times New Roman"/>
          <w:sz w:val="22"/>
          <w:szCs w:val="22"/>
        </w:rPr>
        <w:t>,</w:t>
      </w:r>
      <w:r w:rsidR="00A662DF" w:rsidRPr="005E70A6">
        <w:rPr>
          <w:rFonts w:ascii="Times New Roman" w:hAnsi="Times New Roman"/>
          <w:sz w:val="22"/>
          <w:szCs w:val="22"/>
        </w:rPr>
        <w:t xml:space="preserve"> если первый </w:t>
      </w:r>
      <w:r w:rsidR="00AA0A37" w:rsidRPr="005E70A6">
        <w:rPr>
          <w:rFonts w:ascii="Times New Roman" w:hAnsi="Times New Roman"/>
          <w:sz w:val="22"/>
          <w:szCs w:val="22"/>
        </w:rPr>
        <w:t xml:space="preserve">предполагаемый </w:t>
      </w:r>
      <w:r w:rsidR="00A662DF" w:rsidRPr="005E70A6">
        <w:rPr>
          <w:rFonts w:ascii="Times New Roman" w:hAnsi="Times New Roman"/>
          <w:sz w:val="22"/>
          <w:szCs w:val="22"/>
        </w:rPr>
        <w:t>день размещения предвыборн</w:t>
      </w:r>
      <w:r w:rsidR="00A7010B" w:rsidRPr="005E70A6">
        <w:rPr>
          <w:rFonts w:ascii="Times New Roman" w:hAnsi="Times New Roman"/>
          <w:sz w:val="22"/>
          <w:szCs w:val="22"/>
        </w:rPr>
        <w:t>ой</w:t>
      </w:r>
      <w:r w:rsidR="00A662DF" w:rsidRPr="005E70A6">
        <w:rPr>
          <w:rFonts w:ascii="Times New Roman" w:hAnsi="Times New Roman"/>
          <w:sz w:val="22"/>
          <w:szCs w:val="22"/>
        </w:rPr>
        <w:t xml:space="preserve"> агитаци</w:t>
      </w:r>
      <w:r w:rsidR="00A7010B" w:rsidRPr="005E70A6">
        <w:rPr>
          <w:rFonts w:ascii="Times New Roman" w:hAnsi="Times New Roman"/>
          <w:sz w:val="22"/>
          <w:szCs w:val="22"/>
        </w:rPr>
        <w:t>и</w:t>
      </w:r>
      <w:r w:rsidR="00A662DF" w:rsidRPr="005E70A6">
        <w:rPr>
          <w:rFonts w:ascii="Times New Roman" w:hAnsi="Times New Roman"/>
          <w:sz w:val="22"/>
          <w:szCs w:val="22"/>
        </w:rPr>
        <w:t xml:space="preserve"> приходится на период </w:t>
      </w:r>
      <w:r w:rsidR="00AA0A37" w:rsidRPr="005E70A6">
        <w:rPr>
          <w:rFonts w:ascii="Times New Roman" w:hAnsi="Times New Roman"/>
          <w:sz w:val="22"/>
          <w:szCs w:val="22"/>
        </w:rPr>
        <w:t xml:space="preserve">с </w:t>
      </w:r>
      <w:r w:rsidR="009D7459">
        <w:rPr>
          <w:rFonts w:ascii="Times New Roman" w:hAnsi="Times New Roman"/>
          <w:sz w:val="22"/>
          <w:szCs w:val="22"/>
        </w:rPr>
        <w:t>21</w:t>
      </w:r>
      <w:r w:rsidR="00AA0A37" w:rsidRPr="005E70A6">
        <w:rPr>
          <w:rFonts w:ascii="Times New Roman" w:hAnsi="Times New Roman"/>
          <w:sz w:val="22"/>
          <w:szCs w:val="22"/>
        </w:rPr>
        <w:t xml:space="preserve"> по </w:t>
      </w:r>
      <w:r w:rsidR="00163934" w:rsidRPr="005E70A6">
        <w:rPr>
          <w:rFonts w:ascii="Times New Roman" w:hAnsi="Times New Roman"/>
          <w:sz w:val="22"/>
          <w:szCs w:val="22"/>
        </w:rPr>
        <w:t>24 августа</w:t>
      </w:r>
      <w:r w:rsidR="00AA0A37" w:rsidRPr="005E70A6">
        <w:rPr>
          <w:rFonts w:ascii="Times New Roman" w:hAnsi="Times New Roman"/>
          <w:sz w:val="22"/>
          <w:szCs w:val="22"/>
        </w:rPr>
        <w:t xml:space="preserve"> </w:t>
      </w:r>
      <w:r w:rsidR="001D79DF">
        <w:rPr>
          <w:rFonts w:ascii="Times New Roman" w:hAnsi="Times New Roman"/>
          <w:sz w:val="22"/>
          <w:szCs w:val="22"/>
        </w:rPr>
        <w:t>2021</w:t>
      </w:r>
      <w:r w:rsidR="00AA0A37" w:rsidRPr="005E70A6">
        <w:rPr>
          <w:rFonts w:ascii="Times New Roman" w:hAnsi="Times New Roman"/>
          <w:sz w:val="22"/>
          <w:szCs w:val="22"/>
        </w:rPr>
        <w:t xml:space="preserve"> года</w:t>
      </w:r>
      <w:r w:rsidR="00A662DF" w:rsidRPr="005E70A6">
        <w:rPr>
          <w:rFonts w:ascii="Times New Roman" w:hAnsi="Times New Roman"/>
          <w:sz w:val="22"/>
          <w:szCs w:val="22"/>
        </w:rPr>
        <w:t xml:space="preserve">, </w:t>
      </w:r>
      <w:r w:rsidR="00AA0A37" w:rsidRPr="005E70A6">
        <w:rPr>
          <w:rFonts w:ascii="Times New Roman" w:hAnsi="Times New Roman"/>
          <w:sz w:val="22"/>
          <w:szCs w:val="22"/>
        </w:rPr>
        <w:t xml:space="preserve">соответствующее обращение должно поступить не менее чем за два дня до первого дня </w:t>
      </w:r>
      <w:r w:rsidR="00A662DF" w:rsidRPr="005E70A6">
        <w:rPr>
          <w:rFonts w:ascii="Times New Roman" w:hAnsi="Times New Roman"/>
          <w:sz w:val="22"/>
          <w:szCs w:val="22"/>
        </w:rPr>
        <w:t>размещени</w:t>
      </w:r>
      <w:r w:rsidR="00AA0A37" w:rsidRPr="005E70A6">
        <w:rPr>
          <w:rFonts w:ascii="Times New Roman" w:hAnsi="Times New Roman"/>
          <w:sz w:val="22"/>
          <w:szCs w:val="22"/>
        </w:rPr>
        <w:t>я</w:t>
      </w:r>
      <w:r w:rsidR="00A7010B" w:rsidRPr="005E70A6">
        <w:rPr>
          <w:rFonts w:ascii="Times New Roman" w:hAnsi="Times New Roman"/>
          <w:sz w:val="22"/>
          <w:szCs w:val="22"/>
        </w:rPr>
        <w:t>.</w:t>
      </w:r>
    </w:p>
    <w:p w14:paraId="0ADAF3AC" w14:textId="7FF3E0AE" w:rsidR="00A662DF" w:rsidRPr="008663D1" w:rsidRDefault="00A662DF" w:rsidP="00CF3DD0">
      <w:pPr>
        <w:ind w:firstLine="426"/>
        <w:jc w:val="both"/>
        <w:rPr>
          <w:sz w:val="22"/>
          <w:szCs w:val="22"/>
        </w:rPr>
      </w:pPr>
      <w:r w:rsidRPr="008663D1">
        <w:rPr>
          <w:sz w:val="22"/>
          <w:szCs w:val="22"/>
        </w:rPr>
        <w:t xml:space="preserve">Заключение договоров на </w:t>
      </w:r>
      <w:r w:rsidR="00AA0A37" w:rsidRPr="008663D1">
        <w:rPr>
          <w:sz w:val="22"/>
          <w:szCs w:val="22"/>
        </w:rPr>
        <w:t xml:space="preserve">предоставление платного эфирного времени для проведения предвыборной агитации в эфире </w:t>
      </w:r>
      <w:r w:rsidR="00AF1002">
        <w:rPr>
          <w:sz w:val="22"/>
          <w:szCs w:val="22"/>
        </w:rPr>
        <w:t>телеканала</w:t>
      </w:r>
      <w:r w:rsidR="00AA0A37" w:rsidRPr="008663D1">
        <w:rPr>
          <w:sz w:val="22"/>
          <w:szCs w:val="22"/>
        </w:rPr>
        <w:t xml:space="preserve"> </w:t>
      </w:r>
      <w:r w:rsidRPr="008663D1">
        <w:rPr>
          <w:sz w:val="22"/>
          <w:szCs w:val="22"/>
        </w:rPr>
        <w:t xml:space="preserve">осуществляет </w:t>
      </w:r>
      <w:r w:rsidR="000F0B34">
        <w:rPr>
          <w:sz w:val="22"/>
          <w:szCs w:val="22"/>
        </w:rPr>
        <w:t xml:space="preserve">Административно-правовая дирекция АНО «ОТВР». </w:t>
      </w:r>
    </w:p>
    <w:p w14:paraId="0CC2CDDA" w14:textId="2224CAA9" w:rsidR="00B518B4" w:rsidRDefault="00A662DF" w:rsidP="00CF3DD0">
      <w:pPr>
        <w:ind w:firstLine="426"/>
        <w:jc w:val="both"/>
        <w:rPr>
          <w:sz w:val="22"/>
          <w:szCs w:val="22"/>
        </w:rPr>
      </w:pPr>
      <w:r w:rsidRPr="008663D1">
        <w:rPr>
          <w:sz w:val="22"/>
          <w:szCs w:val="22"/>
          <w:lang w:val="en-US"/>
        </w:rPr>
        <w:t>O</w:t>
      </w:r>
      <w:r w:rsidRPr="008663D1">
        <w:rPr>
          <w:sz w:val="22"/>
          <w:szCs w:val="22"/>
        </w:rPr>
        <w:t>знакомиться с условиями договора, едиными для всех заказчиков, и иной информацией,</w:t>
      </w:r>
      <w:r w:rsidR="00AA0A37" w:rsidRPr="008663D1">
        <w:rPr>
          <w:sz w:val="22"/>
          <w:szCs w:val="22"/>
        </w:rPr>
        <w:t xml:space="preserve"> можно</w:t>
      </w:r>
      <w:r w:rsidRPr="008663D1">
        <w:rPr>
          <w:sz w:val="22"/>
          <w:szCs w:val="22"/>
        </w:rPr>
        <w:t xml:space="preserve"> обратившись </w:t>
      </w:r>
      <w:r w:rsidR="008840E6">
        <w:rPr>
          <w:sz w:val="22"/>
          <w:szCs w:val="22"/>
        </w:rPr>
        <w:t xml:space="preserve">по </w:t>
      </w:r>
      <w:r w:rsidR="000F0B34">
        <w:rPr>
          <w:sz w:val="22"/>
          <w:szCs w:val="22"/>
        </w:rPr>
        <w:t>тел</w:t>
      </w:r>
      <w:r w:rsidR="008840E6">
        <w:rPr>
          <w:sz w:val="22"/>
          <w:szCs w:val="22"/>
        </w:rPr>
        <w:t xml:space="preserve">ефону: </w:t>
      </w:r>
      <w:r w:rsidR="000F0B34">
        <w:rPr>
          <w:sz w:val="22"/>
          <w:szCs w:val="22"/>
        </w:rPr>
        <w:t>+7(499)755-30-35</w:t>
      </w:r>
      <w:r w:rsidR="008840E6">
        <w:rPr>
          <w:sz w:val="22"/>
          <w:szCs w:val="22"/>
        </w:rPr>
        <w:t xml:space="preserve"> или по </w:t>
      </w:r>
      <w:r w:rsidR="00AF1002">
        <w:rPr>
          <w:sz w:val="22"/>
          <w:szCs w:val="22"/>
        </w:rPr>
        <w:t>адрес</w:t>
      </w:r>
      <w:r w:rsidR="008840E6">
        <w:rPr>
          <w:sz w:val="22"/>
          <w:szCs w:val="22"/>
        </w:rPr>
        <w:t>у</w:t>
      </w:r>
      <w:r w:rsidR="00AF1002">
        <w:rPr>
          <w:sz w:val="22"/>
          <w:szCs w:val="22"/>
        </w:rPr>
        <w:t xml:space="preserve"> </w:t>
      </w:r>
      <w:r w:rsidR="000F0B34">
        <w:rPr>
          <w:sz w:val="22"/>
          <w:szCs w:val="22"/>
        </w:rPr>
        <w:t xml:space="preserve">электронной почты: </w:t>
      </w:r>
      <w:hyperlink r:id="rId8" w:history="1">
        <w:r w:rsidR="00F82E31" w:rsidRPr="00855FDA">
          <w:rPr>
            <w:rStyle w:val="af5"/>
            <w:sz w:val="22"/>
            <w:szCs w:val="22"/>
            <w:lang w:val="en-US"/>
          </w:rPr>
          <w:t>vybory</w:t>
        </w:r>
        <w:r w:rsidR="00F82E31" w:rsidRPr="00855FDA">
          <w:rPr>
            <w:rStyle w:val="af5"/>
            <w:sz w:val="22"/>
            <w:szCs w:val="22"/>
          </w:rPr>
          <w:t>2021@</w:t>
        </w:r>
        <w:r w:rsidR="00F82E31" w:rsidRPr="00855FDA">
          <w:rPr>
            <w:rStyle w:val="af5"/>
            <w:sz w:val="22"/>
            <w:szCs w:val="22"/>
            <w:lang w:val="en-US"/>
          </w:rPr>
          <w:t>otr</w:t>
        </w:r>
        <w:r w:rsidR="00F82E31" w:rsidRPr="00855FDA">
          <w:rPr>
            <w:rStyle w:val="af5"/>
            <w:sz w:val="22"/>
            <w:szCs w:val="22"/>
          </w:rPr>
          <w:t>-</w:t>
        </w:r>
        <w:r w:rsidR="00F82E31" w:rsidRPr="00855FDA">
          <w:rPr>
            <w:rStyle w:val="af5"/>
            <w:sz w:val="22"/>
            <w:szCs w:val="22"/>
            <w:lang w:val="en-US"/>
          </w:rPr>
          <w:t>online</w:t>
        </w:r>
        <w:r w:rsidR="00F82E31" w:rsidRPr="00855FDA">
          <w:rPr>
            <w:rStyle w:val="af5"/>
            <w:sz w:val="22"/>
            <w:szCs w:val="22"/>
          </w:rPr>
          <w:t>.</w:t>
        </w:r>
        <w:r w:rsidR="00F82E31" w:rsidRPr="00855FDA">
          <w:rPr>
            <w:rStyle w:val="af5"/>
            <w:sz w:val="22"/>
            <w:szCs w:val="22"/>
            <w:lang w:val="en-US"/>
          </w:rPr>
          <w:t>ru</w:t>
        </w:r>
      </w:hyperlink>
      <w:r w:rsidR="008840E6" w:rsidRPr="008840E6">
        <w:rPr>
          <w:sz w:val="22"/>
          <w:szCs w:val="22"/>
        </w:rPr>
        <w:t xml:space="preserve">. </w:t>
      </w:r>
      <w:r w:rsidR="000F0B34" w:rsidRPr="008840E6">
        <w:rPr>
          <w:sz w:val="22"/>
          <w:szCs w:val="22"/>
        </w:rPr>
        <w:t xml:space="preserve"> </w:t>
      </w:r>
      <w:r w:rsidR="00AF1002">
        <w:rPr>
          <w:sz w:val="22"/>
          <w:szCs w:val="22"/>
        </w:rPr>
        <w:t xml:space="preserve"> </w:t>
      </w:r>
    </w:p>
    <w:p w14:paraId="285FD8CC" w14:textId="77777777" w:rsidR="008663D1" w:rsidRDefault="008663D1" w:rsidP="00CF3DD0">
      <w:pPr>
        <w:ind w:firstLine="426"/>
        <w:jc w:val="both"/>
        <w:rPr>
          <w:sz w:val="22"/>
          <w:szCs w:val="22"/>
        </w:rPr>
      </w:pPr>
    </w:p>
    <w:sectPr w:rsidR="008663D1" w:rsidSect="008840E6">
      <w:footerReference w:type="default" r:id="rId9"/>
      <w:pgSz w:w="11906" w:h="16838"/>
      <w:pgMar w:top="426" w:right="127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1DEA2" w14:textId="77777777" w:rsidR="00FE747E" w:rsidRDefault="00FE747E" w:rsidP="008663D1">
      <w:r>
        <w:separator/>
      </w:r>
    </w:p>
  </w:endnote>
  <w:endnote w:type="continuationSeparator" w:id="0">
    <w:p w14:paraId="73FFF631" w14:textId="77777777" w:rsidR="00FE747E" w:rsidRDefault="00FE747E" w:rsidP="0086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6578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D32BE09" w14:textId="433C91F7" w:rsidR="008663D1" w:rsidRPr="008663D1" w:rsidRDefault="008663D1">
        <w:pPr>
          <w:pStyle w:val="ad"/>
          <w:jc w:val="right"/>
          <w:rPr>
            <w:sz w:val="22"/>
            <w:szCs w:val="22"/>
          </w:rPr>
        </w:pPr>
        <w:r w:rsidRPr="008663D1">
          <w:rPr>
            <w:sz w:val="22"/>
            <w:szCs w:val="22"/>
          </w:rPr>
          <w:fldChar w:fldCharType="begin"/>
        </w:r>
        <w:r w:rsidRPr="008663D1">
          <w:rPr>
            <w:sz w:val="22"/>
            <w:szCs w:val="22"/>
          </w:rPr>
          <w:instrText>PAGE   \* MERGEFORMAT</w:instrText>
        </w:r>
        <w:r w:rsidRPr="008663D1">
          <w:rPr>
            <w:sz w:val="22"/>
            <w:szCs w:val="22"/>
          </w:rPr>
          <w:fldChar w:fldCharType="separate"/>
        </w:r>
        <w:r w:rsidR="00AF2820">
          <w:rPr>
            <w:noProof/>
            <w:sz w:val="22"/>
            <w:szCs w:val="22"/>
          </w:rPr>
          <w:t>2</w:t>
        </w:r>
        <w:r w:rsidRPr="008663D1">
          <w:rPr>
            <w:sz w:val="22"/>
            <w:szCs w:val="22"/>
          </w:rPr>
          <w:fldChar w:fldCharType="end"/>
        </w:r>
      </w:p>
    </w:sdtContent>
  </w:sdt>
  <w:p w14:paraId="1EB149BF" w14:textId="77777777" w:rsidR="008663D1" w:rsidRDefault="008663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48E01" w14:textId="77777777" w:rsidR="00FE747E" w:rsidRDefault="00FE747E" w:rsidP="008663D1">
      <w:r>
        <w:separator/>
      </w:r>
    </w:p>
  </w:footnote>
  <w:footnote w:type="continuationSeparator" w:id="0">
    <w:p w14:paraId="44168DA1" w14:textId="77777777" w:rsidR="00FE747E" w:rsidRDefault="00FE747E" w:rsidP="00866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54209B"/>
    <w:multiLevelType w:val="hybridMultilevel"/>
    <w:tmpl w:val="02D2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A4896"/>
    <w:multiLevelType w:val="hybridMultilevel"/>
    <w:tmpl w:val="BBFEA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063B"/>
    <w:multiLevelType w:val="hybridMultilevel"/>
    <w:tmpl w:val="8BEAF4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B2C1437"/>
    <w:multiLevelType w:val="hybridMultilevel"/>
    <w:tmpl w:val="674C564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264C76C8"/>
    <w:multiLevelType w:val="hybridMultilevel"/>
    <w:tmpl w:val="31EC8C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FB12337"/>
    <w:multiLevelType w:val="hybridMultilevel"/>
    <w:tmpl w:val="FA228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99466D0"/>
    <w:multiLevelType w:val="hybridMultilevel"/>
    <w:tmpl w:val="188E3D68"/>
    <w:lvl w:ilvl="0" w:tplc="CC0202F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F0F11A6"/>
    <w:multiLevelType w:val="hybridMultilevel"/>
    <w:tmpl w:val="5BEA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A10F5"/>
    <w:multiLevelType w:val="hybridMultilevel"/>
    <w:tmpl w:val="A598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215A6"/>
    <w:multiLevelType w:val="hybridMultilevel"/>
    <w:tmpl w:val="649E9B66"/>
    <w:lvl w:ilvl="0" w:tplc="CC0202F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219A3"/>
    <w:multiLevelType w:val="hybridMultilevel"/>
    <w:tmpl w:val="2946EEA4"/>
    <w:lvl w:ilvl="0" w:tplc="55D0A77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18" w:hanging="360"/>
        </w:pPr>
        <w:rPr>
          <w:rFonts w:ascii="Symbol" w:hAnsi="Symbol" w:hint="default"/>
        </w:rPr>
      </w:lvl>
    </w:lvlOverride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D7"/>
    <w:rsid w:val="000274A6"/>
    <w:rsid w:val="00053877"/>
    <w:rsid w:val="00053A97"/>
    <w:rsid w:val="000562E3"/>
    <w:rsid w:val="000A383E"/>
    <w:rsid w:val="000B3325"/>
    <w:rsid w:val="000C2576"/>
    <w:rsid w:val="000D195E"/>
    <w:rsid w:val="000E05A6"/>
    <w:rsid w:val="000E77FC"/>
    <w:rsid w:val="000F0B34"/>
    <w:rsid w:val="000F2465"/>
    <w:rsid w:val="000F3BCA"/>
    <w:rsid w:val="001001FF"/>
    <w:rsid w:val="00120060"/>
    <w:rsid w:val="00123ABF"/>
    <w:rsid w:val="0012578B"/>
    <w:rsid w:val="00136291"/>
    <w:rsid w:val="00157E8D"/>
    <w:rsid w:val="00163934"/>
    <w:rsid w:val="00173300"/>
    <w:rsid w:val="0017335A"/>
    <w:rsid w:val="00177CBB"/>
    <w:rsid w:val="001B1505"/>
    <w:rsid w:val="001B4A3F"/>
    <w:rsid w:val="001C294D"/>
    <w:rsid w:val="001D4638"/>
    <w:rsid w:val="001D79DF"/>
    <w:rsid w:val="0020671F"/>
    <w:rsid w:val="00214269"/>
    <w:rsid w:val="00223409"/>
    <w:rsid w:val="002242DE"/>
    <w:rsid w:val="0023307B"/>
    <w:rsid w:val="002333E8"/>
    <w:rsid w:val="002437DC"/>
    <w:rsid w:val="00251626"/>
    <w:rsid w:val="002621BA"/>
    <w:rsid w:val="002808E4"/>
    <w:rsid w:val="00284C80"/>
    <w:rsid w:val="00292B05"/>
    <w:rsid w:val="00292D7D"/>
    <w:rsid w:val="002A393C"/>
    <w:rsid w:val="002A5A2B"/>
    <w:rsid w:val="002B20DB"/>
    <w:rsid w:val="002B57E7"/>
    <w:rsid w:val="002B6AC2"/>
    <w:rsid w:val="002C6322"/>
    <w:rsid w:val="002D13DF"/>
    <w:rsid w:val="002D1653"/>
    <w:rsid w:val="002D3C20"/>
    <w:rsid w:val="002F3BAC"/>
    <w:rsid w:val="002F6F45"/>
    <w:rsid w:val="00301857"/>
    <w:rsid w:val="00321D7D"/>
    <w:rsid w:val="00322264"/>
    <w:rsid w:val="00322C55"/>
    <w:rsid w:val="00323193"/>
    <w:rsid w:val="003323BE"/>
    <w:rsid w:val="00356707"/>
    <w:rsid w:val="00360233"/>
    <w:rsid w:val="00366870"/>
    <w:rsid w:val="00393AF0"/>
    <w:rsid w:val="00396E1E"/>
    <w:rsid w:val="003A6DE6"/>
    <w:rsid w:val="003B7B68"/>
    <w:rsid w:val="003C15A2"/>
    <w:rsid w:val="003C366F"/>
    <w:rsid w:val="003D41DB"/>
    <w:rsid w:val="003E5D2E"/>
    <w:rsid w:val="00405781"/>
    <w:rsid w:val="00415626"/>
    <w:rsid w:val="0042748A"/>
    <w:rsid w:val="004412FC"/>
    <w:rsid w:val="00454420"/>
    <w:rsid w:val="004546A9"/>
    <w:rsid w:val="00457F22"/>
    <w:rsid w:val="00461CF9"/>
    <w:rsid w:val="00482BE1"/>
    <w:rsid w:val="004840F6"/>
    <w:rsid w:val="00491694"/>
    <w:rsid w:val="00491C76"/>
    <w:rsid w:val="004951C9"/>
    <w:rsid w:val="004952BD"/>
    <w:rsid w:val="004B2DF6"/>
    <w:rsid w:val="004C0C5D"/>
    <w:rsid w:val="004C12CD"/>
    <w:rsid w:val="004C7E87"/>
    <w:rsid w:val="004D21FA"/>
    <w:rsid w:val="004D3341"/>
    <w:rsid w:val="004E1543"/>
    <w:rsid w:val="004F0190"/>
    <w:rsid w:val="004F036E"/>
    <w:rsid w:val="00505C61"/>
    <w:rsid w:val="00506C5F"/>
    <w:rsid w:val="005127E1"/>
    <w:rsid w:val="00514E4E"/>
    <w:rsid w:val="005203AC"/>
    <w:rsid w:val="00524599"/>
    <w:rsid w:val="005328FB"/>
    <w:rsid w:val="005360DE"/>
    <w:rsid w:val="00540613"/>
    <w:rsid w:val="00554DCD"/>
    <w:rsid w:val="00565359"/>
    <w:rsid w:val="00565E6B"/>
    <w:rsid w:val="00570654"/>
    <w:rsid w:val="00575EBD"/>
    <w:rsid w:val="00590490"/>
    <w:rsid w:val="005B045F"/>
    <w:rsid w:val="005B5998"/>
    <w:rsid w:val="005B66FF"/>
    <w:rsid w:val="005C1AA8"/>
    <w:rsid w:val="005C4E54"/>
    <w:rsid w:val="005C7318"/>
    <w:rsid w:val="005C7B72"/>
    <w:rsid w:val="005E70A6"/>
    <w:rsid w:val="005E72DE"/>
    <w:rsid w:val="006025EF"/>
    <w:rsid w:val="00615D3E"/>
    <w:rsid w:val="00625D2C"/>
    <w:rsid w:val="0065284E"/>
    <w:rsid w:val="006815D1"/>
    <w:rsid w:val="006935EB"/>
    <w:rsid w:val="006A2098"/>
    <w:rsid w:val="006B166A"/>
    <w:rsid w:val="006C39AB"/>
    <w:rsid w:val="006F18D7"/>
    <w:rsid w:val="006F2BEC"/>
    <w:rsid w:val="006F522F"/>
    <w:rsid w:val="007012DA"/>
    <w:rsid w:val="00725452"/>
    <w:rsid w:val="00784D9E"/>
    <w:rsid w:val="00786DC6"/>
    <w:rsid w:val="00796AAB"/>
    <w:rsid w:val="007A660D"/>
    <w:rsid w:val="007B045D"/>
    <w:rsid w:val="007B2FC6"/>
    <w:rsid w:val="007B4EAE"/>
    <w:rsid w:val="007C0863"/>
    <w:rsid w:val="007C1E38"/>
    <w:rsid w:val="007C5523"/>
    <w:rsid w:val="007D7F18"/>
    <w:rsid w:val="008214BB"/>
    <w:rsid w:val="00842823"/>
    <w:rsid w:val="008663D1"/>
    <w:rsid w:val="00866552"/>
    <w:rsid w:val="00871F45"/>
    <w:rsid w:val="008840E6"/>
    <w:rsid w:val="00884369"/>
    <w:rsid w:val="00893FA0"/>
    <w:rsid w:val="00897296"/>
    <w:rsid w:val="008B1A1D"/>
    <w:rsid w:val="008C1802"/>
    <w:rsid w:val="008D0D4F"/>
    <w:rsid w:val="008D4D0D"/>
    <w:rsid w:val="008F570A"/>
    <w:rsid w:val="00925735"/>
    <w:rsid w:val="009436DC"/>
    <w:rsid w:val="00944672"/>
    <w:rsid w:val="009618E7"/>
    <w:rsid w:val="00961D2B"/>
    <w:rsid w:val="00987271"/>
    <w:rsid w:val="009930CA"/>
    <w:rsid w:val="00995304"/>
    <w:rsid w:val="0099578D"/>
    <w:rsid w:val="009B48E2"/>
    <w:rsid w:val="009B77D8"/>
    <w:rsid w:val="009D1530"/>
    <w:rsid w:val="009D32E1"/>
    <w:rsid w:val="009D7459"/>
    <w:rsid w:val="009F419B"/>
    <w:rsid w:val="009F72D0"/>
    <w:rsid w:val="009F7744"/>
    <w:rsid w:val="00A1291B"/>
    <w:rsid w:val="00A16914"/>
    <w:rsid w:val="00A16EF1"/>
    <w:rsid w:val="00A30646"/>
    <w:rsid w:val="00A32C3D"/>
    <w:rsid w:val="00A33EB9"/>
    <w:rsid w:val="00A362FB"/>
    <w:rsid w:val="00A41D5D"/>
    <w:rsid w:val="00A42881"/>
    <w:rsid w:val="00A602D0"/>
    <w:rsid w:val="00A662DF"/>
    <w:rsid w:val="00A7010B"/>
    <w:rsid w:val="00A74DFF"/>
    <w:rsid w:val="00A860C0"/>
    <w:rsid w:val="00A91049"/>
    <w:rsid w:val="00A967D8"/>
    <w:rsid w:val="00AA0A37"/>
    <w:rsid w:val="00AA18E7"/>
    <w:rsid w:val="00AB4145"/>
    <w:rsid w:val="00AB5238"/>
    <w:rsid w:val="00AB5ED4"/>
    <w:rsid w:val="00AB66A1"/>
    <w:rsid w:val="00AC038E"/>
    <w:rsid w:val="00AD531C"/>
    <w:rsid w:val="00AE5E09"/>
    <w:rsid w:val="00AF0DCA"/>
    <w:rsid w:val="00AF1002"/>
    <w:rsid w:val="00AF2820"/>
    <w:rsid w:val="00B00687"/>
    <w:rsid w:val="00B0231F"/>
    <w:rsid w:val="00B03BBE"/>
    <w:rsid w:val="00B20E38"/>
    <w:rsid w:val="00B24250"/>
    <w:rsid w:val="00B33205"/>
    <w:rsid w:val="00B34B02"/>
    <w:rsid w:val="00B518B4"/>
    <w:rsid w:val="00B7785A"/>
    <w:rsid w:val="00BA6B73"/>
    <w:rsid w:val="00BB1004"/>
    <w:rsid w:val="00BB4843"/>
    <w:rsid w:val="00BB6877"/>
    <w:rsid w:val="00BD0ED5"/>
    <w:rsid w:val="00BE2DF6"/>
    <w:rsid w:val="00BE38D2"/>
    <w:rsid w:val="00BF1112"/>
    <w:rsid w:val="00C005F9"/>
    <w:rsid w:val="00C12E33"/>
    <w:rsid w:val="00C22031"/>
    <w:rsid w:val="00C55EA7"/>
    <w:rsid w:val="00C67512"/>
    <w:rsid w:val="00C77E47"/>
    <w:rsid w:val="00C86651"/>
    <w:rsid w:val="00C879B8"/>
    <w:rsid w:val="00C91FC2"/>
    <w:rsid w:val="00C97F5C"/>
    <w:rsid w:val="00CB1F7A"/>
    <w:rsid w:val="00CB259B"/>
    <w:rsid w:val="00CB78C2"/>
    <w:rsid w:val="00CD0A71"/>
    <w:rsid w:val="00CD62E1"/>
    <w:rsid w:val="00CF3DD0"/>
    <w:rsid w:val="00CF6B08"/>
    <w:rsid w:val="00D0424F"/>
    <w:rsid w:val="00D260F2"/>
    <w:rsid w:val="00D4104C"/>
    <w:rsid w:val="00D444B7"/>
    <w:rsid w:val="00D54D3C"/>
    <w:rsid w:val="00D57F95"/>
    <w:rsid w:val="00D82BE9"/>
    <w:rsid w:val="00DA548E"/>
    <w:rsid w:val="00DB29CE"/>
    <w:rsid w:val="00DC1156"/>
    <w:rsid w:val="00DC1636"/>
    <w:rsid w:val="00DC3B56"/>
    <w:rsid w:val="00DD3F7C"/>
    <w:rsid w:val="00DF55CC"/>
    <w:rsid w:val="00E05E6B"/>
    <w:rsid w:val="00E138D7"/>
    <w:rsid w:val="00E24568"/>
    <w:rsid w:val="00E245A3"/>
    <w:rsid w:val="00E247F1"/>
    <w:rsid w:val="00E27389"/>
    <w:rsid w:val="00E31BB8"/>
    <w:rsid w:val="00E351B0"/>
    <w:rsid w:val="00E414B3"/>
    <w:rsid w:val="00E936B3"/>
    <w:rsid w:val="00E94C06"/>
    <w:rsid w:val="00E95666"/>
    <w:rsid w:val="00EB6227"/>
    <w:rsid w:val="00EC7A71"/>
    <w:rsid w:val="00ED0C49"/>
    <w:rsid w:val="00ED1793"/>
    <w:rsid w:val="00ED2576"/>
    <w:rsid w:val="00EE7870"/>
    <w:rsid w:val="00EE7BA8"/>
    <w:rsid w:val="00EF5DF7"/>
    <w:rsid w:val="00F0311D"/>
    <w:rsid w:val="00F20C2E"/>
    <w:rsid w:val="00F56CE3"/>
    <w:rsid w:val="00F60639"/>
    <w:rsid w:val="00F669E2"/>
    <w:rsid w:val="00F735B3"/>
    <w:rsid w:val="00F81D89"/>
    <w:rsid w:val="00F82E31"/>
    <w:rsid w:val="00FA33EA"/>
    <w:rsid w:val="00FB33AB"/>
    <w:rsid w:val="00FC2D4D"/>
    <w:rsid w:val="00FC37BA"/>
    <w:rsid w:val="00FC62B3"/>
    <w:rsid w:val="00FC7DEF"/>
    <w:rsid w:val="00FD156D"/>
    <w:rsid w:val="00FD15BC"/>
    <w:rsid w:val="00FD5B07"/>
    <w:rsid w:val="00FD6114"/>
    <w:rsid w:val="00FE747E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546AE"/>
  <w15:docId w15:val="{35B884EB-844B-4712-A25A-B075A3A7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A71"/>
    <w:pPr>
      <w:ind w:left="720"/>
      <w:contextualSpacing/>
    </w:pPr>
  </w:style>
  <w:style w:type="paragraph" w:styleId="a5">
    <w:name w:val="Body Text"/>
    <w:basedOn w:val="a"/>
    <w:link w:val="a6"/>
    <w:rsid w:val="00053877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053877"/>
    <w:rPr>
      <w:rFonts w:ascii="PragmaticaC" w:hAnsi="PragmaticaC"/>
      <w:lang w:eastAsia="en-US"/>
    </w:rPr>
  </w:style>
  <w:style w:type="paragraph" w:styleId="a7">
    <w:name w:val="header"/>
    <w:basedOn w:val="a"/>
    <w:link w:val="a8"/>
    <w:rsid w:val="00B00687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rsid w:val="00B00687"/>
    <w:rPr>
      <w:rFonts w:ascii="Times New Roman CYR" w:hAnsi="Times New Roman CYR"/>
      <w:sz w:val="24"/>
      <w:lang w:eastAsia="en-US"/>
    </w:rPr>
  </w:style>
  <w:style w:type="paragraph" w:styleId="2">
    <w:name w:val="Body Text 2"/>
    <w:basedOn w:val="a"/>
    <w:link w:val="20"/>
    <w:rsid w:val="000D19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D195E"/>
    <w:rPr>
      <w:sz w:val="24"/>
      <w:szCs w:val="24"/>
    </w:rPr>
  </w:style>
  <w:style w:type="paragraph" w:styleId="a9">
    <w:name w:val="Plain Text"/>
    <w:basedOn w:val="a"/>
    <w:link w:val="aa"/>
    <w:rsid w:val="00A662DF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A662DF"/>
    <w:rPr>
      <w:rFonts w:ascii="Courier New" w:hAnsi="Courier New" w:cs="Courier New"/>
    </w:rPr>
  </w:style>
  <w:style w:type="paragraph" w:styleId="ab">
    <w:name w:val="Balloon Text"/>
    <w:basedOn w:val="a"/>
    <w:link w:val="ac"/>
    <w:rsid w:val="002D1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1653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8663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63D1"/>
    <w:rPr>
      <w:sz w:val="24"/>
      <w:szCs w:val="24"/>
    </w:rPr>
  </w:style>
  <w:style w:type="character" w:styleId="af">
    <w:name w:val="annotation reference"/>
    <w:basedOn w:val="a0"/>
    <w:semiHidden/>
    <w:unhideWhenUsed/>
    <w:rsid w:val="005E70A6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5E70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5E70A6"/>
  </w:style>
  <w:style w:type="paragraph" w:styleId="af2">
    <w:name w:val="annotation subject"/>
    <w:basedOn w:val="af0"/>
    <w:next w:val="af0"/>
    <w:link w:val="af3"/>
    <w:semiHidden/>
    <w:unhideWhenUsed/>
    <w:rsid w:val="005E70A6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5E70A6"/>
    <w:rPr>
      <w:b/>
      <w:bCs/>
    </w:rPr>
  </w:style>
  <w:style w:type="paragraph" w:customStyle="1" w:styleId="ConsPlusNormal">
    <w:name w:val="ConsPlusNormal"/>
    <w:rsid w:val="005E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 Spacing"/>
    <w:uiPriority w:val="1"/>
    <w:qFormat/>
    <w:rsid w:val="00995304"/>
    <w:rPr>
      <w:sz w:val="24"/>
      <w:szCs w:val="24"/>
    </w:rPr>
  </w:style>
  <w:style w:type="character" w:styleId="af5">
    <w:name w:val="Hyperlink"/>
    <w:basedOn w:val="a0"/>
    <w:unhideWhenUsed/>
    <w:rsid w:val="000F0B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bory2021@otr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627E-14BD-442E-9E38-97859D09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</dc:creator>
  <cp:lastModifiedBy>Калинина Анастасия Владимировна</cp:lastModifiedBy>
  <cp:revision>2</cp:revision>
  <cp:lastPrinted>2016-07-07T10:52:00Z</cp:lastPrinted>
  <dcterms:created xsi:type="dcterms:W3CDTF">2021-07-08T13:33:00Z</dcterms:created>
  <dcterms:modified xsi:type="dcterms:W3CDTF">2021-07-08T13:33:00Z</dcterms:modified>
</cp:coreProperties>
</file>